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0A7" w:rsidRPr="00442953" w:rsidRDefault="008510A7" w:rsidP="00D21D21">
      <w:pPr>
        <w:widowControl/>
        <w:rPr>
          <w:rFonts w:ascii="Times New Roman" w:eastAsia="標楷體" w:hAnsi="Times New Roman"/>
        </w:rPr>
      </w:pPr>
      <w:r w:rsidRPr="00442953">
        <w:rPr>
          <w:rFonts w:ascii="Times New Roman" w:eastAsia="標楷體" w:hAnsi="Times New Roman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113B4D" wp14:editId="491CEE9C">
                <wp:simplePos x="0" y="0"/>
                <wp:positionH relativeFrom="margin">
                  <wp:align>right</wp:align>
                </wp:positionH>
                <wp:positionV relativeFrom="paragraph">
                  <wp:posOffset>70485</wp:posOffset>
                </wp:positionV>
                <wp:extent cx="6448425" cy="8791575"/>
                <wp:effectExtent l="0" t="0" r="28575" b="2857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879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mpd="thinThick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E2F" w:rsidRPr="00680741" w:rsidRDefault="00482E2F" w:rsidP="008510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82E2F" w:rsidRPr="008510A7" w:rsidRDefault="00482E2F" w:rsidP="008510A7">
                            <w:pPr>
                              <w:jc w:val="right"/>
                              <w:rPr>
                                <w:rFonts w:ascii="Times New Roman" w:eastAsia="標楷體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82E2F" w:rsidRDefault="00482E2F" w:rsidP="008510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82E2F" w:rsidRDefault="00482E2F" w:rsidP="008510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82E2F" w:rsidRPr="00680741" w:rsidRDefault="00482E2F" w:rsidP="008510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82E2F" w:rsidRPr="00680741" w:rsidRDefault="00482E2F" w:rsidP="008510A7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京城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  <w:t>銀行</w:t>
                            </w:r>
                          </w:p>
                          <w:p w:rsidR="00482E2F" w:rsidRPr="00680741" w:rsidRDefault="00482E2F" w:rsidP="008510A7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企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  <w:t>網銀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客戶</w:t>
                            </w:r>
                            <w:proofErr w:type="gramEnd"/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端操作手冊</w:t>
                            </w:r>
                          </w:p>
                          <w:p w:rsidR="00482E2F" w:rsidRPr="00680741" w:rsidRDefault="00D21D21" w:rsidP="008510A7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4.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帳務查詢</w:t>
                            </w:r>
                          </w:p>
                          <w:p w:rsidR="00482E2F" w:rsidRPr="00680741" w:rsidRDefault="00482E2F" w:rsidP="008510A7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482E2F" w:rsidRDefault="00482E2F" w:rsidP="008510A7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482E2F" w:rsidRPr="00680741" w:rsidRDefault="00482E2F" w:rsidP="008510A7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D21D21" w:rsidRDefault="00D21D21" w:rsidP="008510A7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D21D21" w:rsidRDefault="00D21D21" w:rsidP="008510A7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482E2F" w:rsidRPr="00680741" w:rsidRDefault="00482E2F" w:rsidP="008510A7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版次：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1.0</w:t>
                            </w:r>
                          </w:p>
                          <w:p w:rsidR="00482E2F" w:rsidRDefault="00482E2F" w:rsidP="008510A7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初版發行日期：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10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月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28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日</w:t>
                            </w:r>
                          </w:p>
                          <w:p w:rsidR="00482E2F" w:rsidRPr="00680741" w:rsidRDefault="00482E2F" w:rsidP="008510A7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修訂發行日期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56.55pt;margin-top:5.55pt;width:507.75pt;height:692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" strokecolor="black [3213]" strokeweight="1.75pt">
                <v:stroke linestyle="thinThick"/>
                <v:textbox>
                  <w:txbxContent>
                    <w:p w:rsidR="00482E2F" w:rsidRPr="00680741" w:rsidRDefault="00482E2F" w:rsidP="008510A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482E2F" w:rsidRPr="008510A7" w:rsidRDefault="00482E2F" w:rsidP="008510A7">
                      <w:pPr>
                        <w:jc w:val="right"/>
                        <w:rPr>
                          <w:rFonts w:ascii="Times New Roman" w:eastAsia="標楷體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482E2F" w:rsidRDefault="00482E2F" w:rsidP="008510A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482E2F" w:rsidRDefault="00482E2F" w:rsidP="008510A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482E2F" w:rsidRPr="00680741" w:rsidRDefault="00482E2F" w:rsidP="008510A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482E2F" w:rsidRPr="00680741" w:rsidRDefault="00482E2F" w:rsidP="008510A7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京城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  <w:t>銀行</w:t>
                      </w:r>
                    </w:p>
                    <w:p w:rsidR="00482E2F" w:rsidRPr="00680741" w:rsidRDefault="00482E2F" w:rsidP="008510A7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  <w:proofErr w:type="gramStart"/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企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  <w:t>網銀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客戶</w:t>
                      </w:r>
                      <w:proofErr w:type="gramEnd"/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端操作手冊</w:t>
                      </w:r>
                    </w:p>
                    <w:p w:rsidR="00482E2F" w:rsidRPr="00680741" w:rsidRDefault="00D21D21" w:rsidP="008510A7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4.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帳務查詢</w:t>
                      </w:r>
                    </w:p>
                    <w:p w:rsidR="00482E2F" w:rsidRPr="00680741" w:rsidRDefault="00482E2F" w:rsidP="008510A7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</w:p>
                    <w:p w:rsidR="00482E2F" w:rsidRDefault="00482E2F" w:rsidP="008510A7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</w:p>
                    <w:p w:rsidR="00482E2F" w:rsidRPr="00680741" w:rsidRDefault="00482E2F" w:rsidP="008510A7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</w:p>
                    <w:p w:rsidR="00D21D21" w:rsidRDefault="00D21D21" w:rsidP="008510A7">
                      <w:pP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:rsidR="00D21D21" w:rsidRDefault="00D21D21" w:rsidP="008510A7">
                      <w:pP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:rsidR="00482E2F" w:rsidRPr="00680741" w:rsidRDefault="00482E2F" w:rsidP="008510A7">
                      <w:pP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版次：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1.0</w:t>
                      </w:r>
                    </w:p>
                    <w:p w:rsidR="00482E2F" w:rsidRDefault="00482E2F" w:rsidP="008510A7">
                      <w:pP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初版發行日期：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10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5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月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28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日</w:t>
                      </w:r>
                    </w:p>
                    <w:p w:rsidR="00482E2F" w:rsidRPr="00680741" w:rsidRDefault="00482E2F" w:rsidP="008510A7">
                      <w:pP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修訂發行日期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64B49" w:rsidRDefault="00664B49">
      <w:pPr>
        <w:widowControl/>
        <w:rPr>
          <w:rFonts w:ascii="Times New Roman" w:eastAsia="標楷體" w:hAnsi="Times New Roman"/>
          <w:sz w:val="32"/>
          <w:szCs w:val="32"/>
        </w:rPr>
      </w:pPr>
    </w:p>
    <w:p w:rsidR="006973A6" w:rsidRPr="006973A6" w:rsidRDefault="006973A6" w:rsidP="00A22415">
      <w:pPr>
        <w:pStyle w:val="12"/>
        <w:ind w:left="0"/>
      </w:pPr>
      <w:bookmarkStart w:id="0" w:name="_GoBack"/>
      <w:bookmarkEnd w:id="0"/>
    </w:p>
    <w:p w:rsidR="00A82117" w:rsidRDefault="00A82117" w:rsidP="00702795">
      <w:pPr>
        <w:pStyle w:val="ad"/>
        <w:numPr>
          <w:ilvl w:val="0"/>
          <w:numId w:val="20"/>
        </w:numPr>
        <w:snapToGrid w:val="0"/>
        <w:spacing w:line="360" w:lineRule="auto"/>
        <w:ind w:leftChars="0"/>
        <w:outlineLvl w:val="3"/>
        <w:rPr>
          <w:rFonts w:ascii="Times New Roman" w:eastAsia="標楷體" w:hAnsi="Times New Roman"/>
          <w:b/>
          <w:sz w:val="28"/>
          <w:szCs w:val="28"/>
        </w:rPr>
      </w:pPr>
      <w:bookmarkStart w:id="1" w:name="_Toc450929802"/>
      <w:r>
        <w:rPr>
          <w:rFonts w:ascii="Times New Roman" w:eastAsia="標楷體" w:hAnsi="Times New Roman" w:hint="eastAsia"/>
          <w:b/>
          <w:sz w:val="28"/>
          <w:szCs w:val="28"/>
        </w:rPr>
        <w:t>帳</w:t>
      </w:r>
      <w:proofErr w:type="gramStart"/>
      <w:r>
        <w:rPr>
          <w:rFonts w:ascii="Times New Roman" w:eastAsia="標楷體" w:hAnsi="Times New Roman" w:hint="eastAsia"/>
          <w:b/>
          <w:sz w:val="28"/>
          <w:szCs w:val="28"/>
        </w:rPr>
        <w:t>務</w:t>
      </w:r>
      <w:proofErr w:type="gramEnd"/>
      <w:r>
        <w:rPr>
          <w:rFonts w:ascii="Times New Roman" w:eastAsia="標楷體" w:hAnsi="Times New Roman" w:hint="eastAsia"/>
          <w:b/>
          <w:sz w:val="28"/>
          <w:szCs w:val="28"/>
        </w:rPr>
        <w:t>總</w:t>
      </w:r>
      <w:proofErr w:type="gramStart"/>
      <w:r>
        <w:rPr>
          <w:rFonts w:ascii="Times New Roman" w:eastAsia="標楷體" w:hAnsi="Times New Roman" w:hint="eastAsia"/>
          <w:b/>
          <w:sz w:val="28"/>
          <w:szCs w:val="28"/>
        </w:rPr>
        <w:t>覽</w:t>
      </w:r>
      <w:bookmarkEnd w:id="1"/>
      <w:proofErr w:type="gramEnd"/>
    </w:p>
    <w:p w:rsidR="00A82117" w:rsidRDefault="00A82117" w:rsidP="00A82117">
      <w:pPr>
        <w:pStyle w:val="ad"/>
        <w:numPr>
          <w:ilvl w:val="0"/>
          <w:numId w:val="13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2" w:name="_Toc450929803"/>
      <w:r>
        <w:rPr>
          <w:rFonts w:ascii="Times New Roman" w:eastAsia="標楷體" w:hAnsi="Times New Roman" w:hint="eastAsia"/>
          <w:sz w:val="28"/>
          <w:szCs w:val="28"/>
        </w:rPr>
        <w:t>帳</w:t>
      </w:r>
      <w:proofErr w:type="gramStart"/>
      <w:r>
        <w:rPr>
          <w:rFonts w:ascii="Times New Roman" w:eastAsia="標楷體" w:hAnsi="Times New Roman" w:hint="eastAsia"/>
          <w:sz w:val="28"/>
          <w:szCs w:val="28"/>
        </w:rPr>
        <w:t>務</w:t>
      </w:r>
      <w:proofErr w:type="gramEnd"/>
      <w:r>
        <w:rPr>
          <w:rFonts w:ascii="Times New Roman" w:eastAsia="標楷體" w:hAnsi="Times New Roman" w:hint="eastAsia"/>
          <w:sz w:val="28"/>
          <w:szCs w:val="28"/>
        </w:rPr>
        <w:t>總</w:t>
      </w:r>
      <w:proofErr w:type="gramStart"/>
      <w:r>
        <w:rPr>
          <w:rFonts w:ascii="Times New Roman" w:eastAsia="標楷體" w:hAnsi="Times New Roman" w:hint="eastAsia"/>
          <w:sz w:val="28"/>
          <w:szCs w:val="28"/>
        </w:rPr>
        <w:t>覽</w:t>
      </w:r>
      <w:bookmarkEnd w:id="2"/>
      <w:proofErr w:type="gramEnd"/>
    </w:p>
    <w:p w:rsidR="00A82117" w:rsidRDefault="00A82117" w:rsidP="00A82117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A82117" w:rsidRDefault="00AC4B40" w:rsidP="00AC4B40">
      <w:pPr>
        <w:pStyle w:val="12"/>
      </w:pPr>
      <w:proofErr w:type="gramStart"/>
      <w:r>
        <w:rPr>
          <w:rFonts w:hint="eastAsia"/>
        </w:rPr>
        <w:t>網銀客戶</w:t>
      </w:r>
      <w:proofErr w:type="gramEnd"/>
      <w:r>
        <w:rPr>
          <w:rFonts w:hint="eastAsia"/>
        </w:rPr>
        <w:t>可於帳戶總</w:t>
      </w:r>
      <w:proofErr w:type="gramStart"/>
      <w:r>
        <w:rPr>
          <w:rFonts w:hint="eastAsia"/>
        </w:rPr>
        <w:t>覽</w:t>
      </w:r>
      <w:proofErr w:type="gramEnd"/>
      <w:r>
        <w:rPr>
          <w:rFonts w:hint="eastAsia"/>
        </w:rPr>
        <w:t>查詢功能中，</w:t>
      </w:r>
      <w:proofErr w:type="gramStart"/>
      <w:r>
        <w:rPr>
          <w:rFonts w:hint="eastAsia"/>
        </w:rPr>
        <w:t>查到</w:t>
      </w:r>
      <w:r w:rsidR="00482E2F">
        <w:rPr>
          <w:rFonts w:hint="eastAsia"/>
        </w:rPr>
        <w:t>於本行</w:t>
      </w:r>
      <w:proofErr w:type="gramEnd"/>
      <w:r w:rsidR="00482E2F">
        <w:rPr>
          <w:rFonts w:hint="eastAsia"/>
        </w:rPr>
        <w:t>開立</w:t>
      </w:r>
      <w:r w:rsidR="00F8777A">
        <w:rPr>
          <w:rFonts w:hint="eastAsia"/>
        </w:rPr>
        <w:t>的所有活期</w:t>
      </w:r>
      <w:r w:rsidR="00D603E3">
        <w:rPr>
          <w:rFonts w:hint="eastAsia"/>
        </w:rPr>
        <w:t>性</w:t>
      </w:r>
      <w:r w:rsidR="00F8777A">
        <w:rPr>
          <w:rFonts w:hint="eastAsia"/>
        </w:rPr>
        <w:t>存款帳戶、定期</w:t>
      </w:r>
      <w:r w:rsidR="00D603E3">
        <w:rPr>
          <w:rFonts w:hint="eastAsia"/>
        </w:rPr>
        <w:t>性</w:t>
      </w:r>
      <w:r w:rsidR="00F8777A">
        <w:rPr>
          <w:rFonts w:hint="eastAsia"/>
        </w:rPr>
        <w:t>存款帳戶及放款帳戶。帳戶</w:t>
      </w:r>
      <w:r>
        <w:rPr>
          <w:rFonts w:hint="eastAsia"/>
        </w:rPr>
        <w:t>依照</w:t>
      </w:r>
      <w:r w:rsidR="00F8777A">
        <w:rPr>
          <w:rFonts w:hint="eastAsia"/>
        </w:rPr>
        <w:t>台外幣</w:t>
      </w:r>
      <w:r>
        <w:rPr>
          <w:rFonts w:hint="eastAsia"/>
        </w:rPr>
        <w:t>分類，於頁面中也可看到</w:t>
      </w:r>
      <w:r w:rsidR="00482E2F">
        <w:rPr>
          <w:rFonts w:hint="eastAsia"/>
        </w:rPr>
        <w:t>各</w:t>
      </w:r>
      <w:r>
        <w:rPr>
          <w:rFonts w:hint="eastAsia"/>
        </w:rPr>
        <w:t>種</w:t>
      </w:r>
      <w:proofErr w:type="gramStart"/>
      <w:r>
        <w:rPr>
          <w:rFonts w:hint="eastAsia"/>
        </w:rPr>
        <w:t>存款</w:t>
      </w:r>
      <w:r w:rsidR="00FF7EE4">
        <w:rPr>
          <w:rFonts w:hint="eastAsia"/>
        </w:rPr>
        <w:t>及</w:t>
      </w:r>
      <w:r>
        <w:rPr>
          <w:rFonts w:hint="eastAsia"/>
        </w:rPr>
        <w:t>幣別</w:t>
      </w:r>
      <w:proofErr w:type="gramEnd"/>
      <w:r>
        <w:rPr>
          <w:rFonts w:hint="eastAsia"/>
        </w:rPr>
        <w:t>的總和。於此頁面中，也提供“</w:t>
      </w:r>
      <w:r w:rsidR="00F8777A">
        <w:rPr>
          <w:rFonts w:hint="eastAsia"/>
        </w:rPr>
        <w:t>帳號”超</w:t>
      </w:r>
      <w:r>
        <w:rPr>
          <w:rFonts w:hint="eastAsia"/>
        </w:rPr>
        <w:t>連結，</w:t>
      </w:r>
      <w:r w:rsidR="00F8777A">
        <w:rPr>
          <w:rFonts w:hint="eastAsia"/>
        </w:rPr>
        <w:t>可連至帳戶別查詢帳款</w:t>
      </w:r>
      <w:r w:rsidR="00612A53">
        <w:rPr>
          <w:rFonts w:hint="eastAsia"/>
        </w:rPr>
        <w:t>交易</w:t>
      </w:r>
      <w:r w:rsidR="00F8777A">
        <w:rPr>
          <w:rFonts w:hint="eastAsia"/>
        </w:rPr>
        <w:t>明細資料</w:t>
      </w:r>
      <w:r>
        <w:rPr>
          <w:rFonts w:hint="eastAsia"/>
        </w:rPr>
        <w:t>。</w:t>
      </w:r>
      <w:r w:rsidR="00D450AB">
        <w:rPr>
          <w:rFonts w:hint="eastAsia"/>
        </w:rPr>
        <w:t>並於外幣帳戶右側提供牌告匯率按鈕可查詢京城</w:t>
      </w:r>
      <w:proofErr w:type="gramStart"/>
      <w:r w:rsidR="00D450AB">
        <w:rPr>
          <w:rFonts w:hint="eastAsia"/>
        </w:rPr>
        <w:t>銀行官網的</w:t>
      </w:r>
      <w:proofErr w:type="gramEnd"/>
      <w:r w:rsidR="00D450AB">
        <w:rPr>
          <w:rFonts w:hint="eastAsia"/>
        </w:rPr>
        <w:t>牌告匯率</w:t>
      </w:r>
      <w:r w:rsidR="00D450AB">
        <w:rPr>
          <w:rFonts w:ascii="標楷體" w:hAnsi="標楷體" w:hint="eastAsia"/>
        </w:rPr>
        <w:t>。</w:t>
      </w:r>
    </w:p>
    <w:p w:rsidR="00A82117" w:rsidRPr="00A365CC" w:rsidRDefault="00A82117" w:rsidP="00A365CC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D73462" w:rsidRDefault="00A82117" w:rsidP="00A82117">
      <w:pPr>
        <w:pStyle w:val="12"/>
        <w:rPr>
          <w:noProof/>
          <w:kern w:val="0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「帳務查詢」的「帳務總覽」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「帳務總覽」。</w:t>
      </w:r>
      <w:r w:rsidR="00F8777A">
        <w:rPr>
          <w:rFonts w:hint="eastAsia"/>
          <w:noProof/>
          <w:kern w:val="0"/>
        </w:rPr>
        <w:t>選擇客戶統編後</w:t>
      </w:r>
      <w:r w:rsidR="00F8777A">
        <w:rPr>
          <w:rFonts w:ascii="標楷體" w:hAnsi="標楷體" w:hint="eastAsia"/>
          <w:noProof/>
          <w:kern w:val="0"/>
        </w:rPr>
        <w:t>，</w:t>
      </w:r>
      <w:r w:rsidR="00A365CC">
        <w:rPr>
          <w:rFonts w:hint="eastAsia"/>
        </w:rPr>
        <w:t>畫面出現客戶目前為止所擁有的所有活期</w:t>
      </w:r>
      <w:r w:rsidR="00D603E3">
        <w:rPr>
          <w:rFonts w:hint="eastAsia"/>
        </w:rPr>
        <w:t>性</w:t>
      </w:r>
      <w:r w:rsidR="00A365CC">
        <w:rPr>
          <w:rFonts w:hint="eastAsia"/>
        </w:rPr>
        <w:t>存款帳戶、定期</w:t>
      </w:r>
      <w:r w:rsidR="00FF7EE4">
        <w:rPr>
          <w:rFonts w:hint="eastAsia"/>
        </w:rPr>
        <w:t>性</w:t>
      </w:r>
      <w:r w:rsidR="00A365CC">
        <w:rPr>
          <w:rFonts w:hint="eastAsia"/>
        </w:rPr>
        <w:t>存款帳戶及放款帳戶。</w:t>
      </w:r>
    </w:p>
    <w:p w:rsidR="00A82117" w:rsidRDefault="00A365CC" w:rsidP="00A82117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6F1EF0DC" wp14:editId="110B07D5">
            <wp:extent cx="5486400" cy="5354955"/>
            <wp:effectExtent l="0" t="0" r="0" b="0"/>
            <wp:docPr id="232" name="圖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D21" w:rsidRDefault="00D21D21" w:rsidP="00A82117">
      <w:pPr>
        <w:pStyle w:val="12"/>
        <w:rPr>
          <w:noProof/>
          <w:kern w:val="0"/>
        </w:rPr>
      </w:pPr>
    </w:p>
    <w:p w:rsidR="00D21D21" w:rsidRDefault="00D21D21" w:rsidP="00A82117">
      <w:pPr>
        <w:pStyle w:val="12"/>
        <w:rPr>
          <w:noProof/>
          <w:kern w:val="0"/>
        </w:rPr>
      </w:pPr>
    </w:p>
    <w:p w:rsidR="00981746" w:rsidRDefault="00981746" w:rsidP="00A82117">
      <w:pPr>
        <w:pStyle w:val="12"/>
        <w:rPr>
          <w:noProof/>
          <w:kern w:val="0"/>
        </w:rPr>
      </w:pPr>
    </w:p>
    <w:p w:rsidR="00AC4B40" w:rsidRDefault="00300B74" w:rsidP="00A82117">
      <w:pPr>
        <w:pStyle w:val="12"/>
        <w:rPr>
          <w:noProof/>
          <w:kern w:val="0"/>
        </w:rPr>
      </w:pPr>
      <w:r>
        <w:rPr>
          <w:rFonts w:hint="eastAsia"/>
          <w:noProof/>
          <w:kern w:val="0"/>
        </w:rPr>
        <w:lastRenderedPageBreak/>
        <w:t>可點選</w:t>
      </w:r>
      <w:r>
        <w:rPr>
          <w:rFonts w:hint="eastAsia"/>
          <w:bdr w:val="single" w:sz="4" w:space="0" w:color="auto"/>
        </w:rPr>
        <w:t>牌告匯率</w:t>
      </w:r>
      <w:r>
        <w:rPr>
          <w:rFonts w:hint="eastAsia"/>
        </w:rPr>
        <w:t>按鈕，查詢京城</w:t>
      </w:r>
      <w:proofErr w:type="gramStart"/>
      <w:r>
        <w:rPr>
          <w:rFonts w:hint="eastAsia"/>
        </w:rPr>
        <w:t>銀行官網的</w:t>
      </w:r>
      <w:proofErr w:type="gramEnd"/>
      <w:r>
        <w:rPr>
          <w:rFonts w:hint="eastAsia"/>
        </w:rPr>
        <w:t>牌告匯率</w:t>
      </w:r>
      <w:r>
        <w:rPr>
          <w:rFonts w:ascii="標楷體" w:hAnsi="標楷體" w:hint="eastAsia"/>
        </w:rPr>
        <w:t>。</w:t>
      </w:r>
    </w:p>
    <w:p w:rsidR="00AC4B40" w:rsidRDefault="00300B74" w:rsidP="00A82117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6F383D09" wp14:editId="5B8A671F">
            <wp:extent cx="5486400" cy="5358130"/>
            <wp:effectExtent l="0" t="0" r="0" b="0"/>
            <wp:docPr id="233" name="圖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17" w:rsidRDefault="00300B74" w:rsidP="00A82117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67A2FCD5" wp14:editId="72CA58C8">
            <wp:extent cx="5486400" cy="3610099"/>
            <wp:effectExtent l="0" t="0" r="0" b="9525"/>
            <wp:docPr id="234" name="圖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D21" w:rsidRDefault="00D21D21" w:rsidP="00A82117">
      <w:pPr>
        <w:pStyle w:val="12"/>
        <w:rPr>
          <w:noProof/>
          <w:kern w:val="0"/>
        </w:rPr>
      </w:pPr>
    </w:p>
    <w:p w:rsidR="00A82117" w:rsidRDefault="00A82117" w:rsidP="00702795">
      <w:pPr>
        <w:pStyle w:val="ad"/>
        <w:numPr>
          <w:ilvl w:val="0"/>
          <w:numId w:val="20"/>
        </w:numPr>
        <w:snapToGrid w:val="0"/>
        <w:spacing w:line="360" w:lineRule="auto"/>
        <w:ind w:leftChars="0"/>
        <w:outlineLvl w:val="3"/>
        <w:rPr>
          <w:rFonts w:ascii="Times New Roman" w:eastAsia="標楷體" w:hAnsi="Times New Roman"/>
          <w:b/>
          <w:sz w:val="28"/>
          <w:szCs w:val="28"/>
        </w:rPr>
      </w:pPr>
      <w:bookmarkStart w:id="3" w:name="_Toc450929804"/>
      <w:r>
        <w:rPr>
          <w:rFonts w:ascii="Times New Roman" w:eastAsia="標楷體" w:hAnsi="Times New Roman" w:hint="eastAsia"/>
          <w:b/>
          <w:sz w:val="28"/>
          <w:szCs w:val="28"/>
        </w:rPr>
        <w:lastRenderedPageBreak/>
        <w:t>台幣查詢</w:t>
      </w:r>
      <w:bookmarkEnd w:id="3"/>
    </w:p>
    <w:p w:rsidR="00A82117" w:rsidRDefault="00A82117" w:rsidP="00A82117">
      <w:pPr>
        <w:pStyle w:val="ad"/>
        <w:numPr>
          <w:ilvl w:val="0"/>
          <w:numId w:val="13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4" w:name="_Toc450929805"/>
      <w:r>
        <w:rPr>
          <w:rFonts w:ascii="Times New Roman" w:eastAsia="標楷體" w:hAnsi="Times New Roman" w:hint="eastAsia"/>
          <w:sz w:val="28"/>
          <w:szCs w:val="28"/>
        </w:rPr>
        <w:t>台幣餘額查詢</w:t>
      </w:r>
      <w:bookmarkEnd w:id="4"/>
    </w:p>
    <w:p w:rsidR="00A82117" w:rsidRDefault="00A82117" w:rsidP="00A82117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A82117" w:rsidRDefault="006F6F7A" w:rsidP="00A82117">
      <w:pPr>
        <w:pStyle w:val="12"/>
      </w:pPr>
      <w:proofErr w:type="gramStart"/>
      <w:r>
        <w:rPr>
          <w:rFonts w:hint="eastAsia"/>
        </w:rPr>
        <w:t>網銀客戶</w:t>
      </w:r>
      <w:proofErr w:type="gramEnd"/>
      <w:r>
        <w:rPr>
          <w:rFonts w:hint="eastAsia"/>
        </w:rPr>
        <w:t>可於台幣餘額查詢功能中，</w:t>
      </w:r>
      <w:proofErr w:type="gramStart"/>
      <w:r>
        <w:rPr>
          <w:rFonts w:hint="eastAsia"/>
        </w:rPr>
        <w:t>查到</w:t>
      </w:r>
      <w:r w:rsidR="00482E2F" w:rsidRPr="00482E2F">
        <w:rPr>
          <w:rFonts w:hint="eastAsia"/>
        </w:rPr>
        <w:t>於本行</w:t>
      </w:r>
      <w:proofErr w:type="gramEnd"/>
      <w:r w:rsidR="00482E2F" w:rsidRPr="00482E2F">
        <w:rPr>
          <w:rFonts w:hint="eastAsia"/>
        </w:rPr>
        <w:t>開立的</w:t>
      </w:r>
      <w:r>
        <w:rPr>
          <w:rFonts w:hint="eastAsia"/>
        </w:rPr>
        <w:t>所有活期</w:t>
      </w:r>
      <w:r w:rsidR="00FF7EE4">
        <w:rPr>
          <w:rFonts w:hint="eastAsia"/>
        </w:rPr>
        <w:t>性</w:t>
      </w:r>
      <w:r>
        <w:rPr>
          <w:rFonts w:hint="eastAsia"/>
        </w:rPr>
        <w:t>存款帳戶</w:t>
      </w:r>
      <w:r w:rsidR="00FF7EE4">
        <w:rPr>
          <w:rFonts w:hint="eastAsia"/>
        </w:rPr>
        <w:t>及</w:t>
      </w:r>
      <w:r>
        <w:rPr>
          <w:rFonts w:hint="eastAsia"/>
        </w:rPr>
        <w:t>定期</w:t>
      </w:r>
      <w:r w:rsidR="00FF7EE4">
        <w:rPr>
          <w:rFonts w:hint="eastAsia"/>
        </w:rPr>
        <w:t>性</w:t>
      </w:r>
      <w:r>
        <w:rPr>
          <w:rFonts w:hint="eastAsia"/>
        </w:rPr>
        <w:t>存款帳戶餘額。於查詢結果頁面中，也提供“帳號”超連結，可連至帳戶交易明細查詢功能。</w:t>
      </w:r>
    </w:p>
    <w:p w:rsidR="00A82117" w:rsidRDefault="00A82117" w:rsidP="00A82117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A82117" w:rsidRPr="00FD37C1" w:rsidRDefault="00FD37C1" w:rsidP="00A82117">
      <w:pPr>
        <w:pStyle w:val="ad"/>
        <w:snapToGrid w:val="0"/>
        <w:spacing w:line="360" w:lineRule="auto"/>
        <w:ind w:leftChars="0" w:left="1440"/>
        <w:rPr>
          <w:rFonts w:ascii="標楷體" w:eastAsia="標楷體" w:hAnsi="標楷體"/>
          <w:szCs w:val="24"/>
        </w:rPr>
      </w:pPr>
      <w:r w:rsidRPr="00FD37C1">
        <w:rPr>
          <w:rFonts w:ascii="標楷體" w:eastAsia="標楷體" w:hAnsi="標楷體" w:hint="eastAsia"/>
        </w:rPr>
        <w:t>以個人戶查詢</w:t>
      </w:r>
      <w:r w:rsidR="00863B88">
        <w:rPr>
          <w:rFonts w:ascii="標楷體" w:eastAsia="標楷體" w:hAnsi="標楷體" w:hint="eastAsia"/>
        </w:rPr>
        <w:t>台幣帳戶</w:t>
      </w:r>
      <w:r w:rsidRPr="00FD37C1">
        <w:rPr>
          <w:rFonts w:ascii="標楷體" w:eastAsia="標楷體" w:hAnsi="標楷體" w:hint="eastAsia"/>
        </w:rPr>
        <w:t>為例。</w:t>
      </w:r>
    </w:p>
    <w:p w:rsidR="00A82117" w:rsidRPr="00091A24" w:rsidRDefault="00A82117" w:rsidP="00091A24">
      <w:pPr>
        <w:pStyle w:val="12"/>
        <w:rPr>
          <w:noProof/>
          <w:kern w:val="0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「帳務查詢」的「台幣查詢」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「台幣餘額查詢」。</w:t>
      </w:r>
      <w:r w:rsidR="00091A24">
        <w:rPr>
          <w:rFonts w:hint="eastAsia"/>
        </w:rPr>
        <w:t>選擇</w:t>
      </w:r>
      <w:r w:rsidR="006F6F7A">
        <w:rPr>
          <w:rFonts w:hint="eastAsia"/>
        </w:rPr>
        <w:t>用戶統編及帳號</w:t>
      </w:r>
      <w:r w:rsidR="00091A24">
        <w:rPr>
          <w:rFonts w:hint="eastAsia"/>
        </w:rPr>
        <w:t>後，點選</w:t>
      </w:r>
      <w:r w:rsidR="00091A24" w:rsidRPr="00F32F49">
        <w:rPr>
          <w:rFonts w:hint="eastAsia"/>
          <w:bdr w:val="single" w:sz="4" w:space="0" w:color="auto"/>
        </w:rPr>
        <w:t>查詢</w:t>
      </w:r>
      <w:r w:rsidR="006F6F7A">
        <w:rPr>
          <w:rFonts w:hint="eastAsia"/>
        </w:rPr>
        <w:t>，下方即會出現各帳號之台幣餘額</w:t>
      </w:r>
      <w:r w:rsidR="00091A24">
        <w:rPr>
          <w:rFonts w:hint="eastAsia"/>
        </w:rPr>
        <w:t>資料。</w:t>
      </w:r>
    </w:p>
    <w:p w:rsidR="00A82117" w:rsidRDefault="00863B88" w:rsidP="00A82117">
      <w:pPr>
        <w:pStyle w:val="12"/>
      </w:pPr>
      <w:r>
        <w:rPr>
          <w:noProof/>
        </w:rPr>
        <w:drawing>
          <wp:inline distT="0" distB="0" distL="0" distR="0" wp14:anchorId="57BCF5F4" wp14:editId="073470E1">
            <wp:extent cx="5486400" cy="2973705"/>
            <wp:effectExtent l="0" t="0" r="0" b="0"/>
            <wp:docPr id="236" name="圖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A24" w:rsidRDefault="00BF7B61" w:rsidP="00A82117">
      <w:pPr>
        <w:pStyle w:val="12"/>
      </w:pPr>
      <w:r>
        <w:rPr>
          <w:rFonts w:hint="eastAsia"/>
        </w:rPr>
        <w:t>點選</w:t>
      </w:r>
      <w:r>
        <w:rPr>
          <w:rFonts w:hint="eastAsia"/>
          <w:bdr w:val="single" w:sz="4" w:space="0" w:color="auto"/>
        </w:rPr>
        <w:t>帳號</w:t>
      </w:r>
      <w:r>
        <w:rPr>
          <w:rFonts w:hint="eastAsia"/>
        </w:rPr>
        <w:t>超連結，系統會導入交易明細查詢功能。</w:t>
      </w:r>
    </w:p>
    <w:p w:rsidR="00A82117" w:rsidRDefault="0025795E" w:rsidP="00A82117">
      <w:pPr>
        <w:pStyle w:val="12"/>
      </w:pPr>
      <w:r>
        <w:rPr>
          <w:noProof/>
        </w:rPr>
        <w:drawing>
          <wp:inline distT="0" distB="0" distL="0" distR="0" wp14:anchorId="01DB160C" wp14:editId="4CE98793">
            <wp:extent cx="5486400" cy="2977515"/>
            <wp:effectExtent l="0" t="0" r="0" b="0"/>
            <wp:docPr id="237" name="圖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5E" w:rsidRDefault="00D21D21" w:rsidP="00A82117">
      <w:pPr>
        <w:pStyle w:val="1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2190997</wp:posOffset>
                </wp:positionH>
                <wp:positionV relativeFrom="paragraph">
                  <wp:posOffset>599704</wp:posOffset>
                </wp:positionV>
                <wp:extent cx="546265" cy="154379"/>
                <wp:effectExtent l="0" t="0" r="25400" b="1714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265" cy="1543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style="position:absolute;margin-left:172.5pt;margin-top:47.2pt;width:43pt;height:12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" filled="f" strokecolor="red" strokeweight="1pt"/>
            </w:pict>
          </mc:Fallback>
        </mc:AlternateContent>
      </w:r>
      <w:r w:rsidR="00EB6AF8">
        <w:rPr>
          <w:noProof/>
        </w:rPr>
        <w:drawing>
          <wp:inline distT="0" distB="0" distL="0" distR="0" wp14:anchorId="3602FB9B" wp14:editId="2B7B34B0">
            <wp:extent cx="5486400" cy="3116580"/>
            <wp:effectExtent l="0" t="0" r="0" b="7620"/>
            <wp:docPr id="238" name="圖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17" w:rsidRDefault="00A82117" w:rsidP="00A82117">
      <w:pPr>
        <w:pStyle w:val="12"/>
      </w:pPr>
    </w:p>
    <w:p w:rsidR="00A82117" w:rsidRDefault="00A82117" w:rsidP="00A82117">
      <w:pPr>
        <w:pStyle w:val="ad"/>
        <w:numPr>
          <w:ilvl w:val="0"/>
          <w:numId w:val="13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5" w:name="_Toc450929806"/>
      <w:r>
        <w:rPr>
          <w:rFonts w:ascii="Times New Roman" w:eastAsia="標楷體" w:hAnsi="Times New Roman" w:hint="eastAsia"/>
          <w:sz w:val="28"/>
          <w:szCs w:val="28"/>
        </w:rPr>
        <w:t>交易明細查詢</w:t>
      </w:r>
      <w:bookmarkEnd w:id="5"/>
    </w:p>
    <w:p w:rsidR="00A82117" w:rsidRDefault="00A82117" w:rsidP="00A82117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A82117" w:rsidRDefault="00A7163C" w:rsidP="00A82117">
      <w:pPr>
        <w:pStyle w:val="12"/>
      </w:pPr>
      <w:proofErr w:type="gramStart"/>
      <w:r w:rsidRPr="00B27B91">
        <w:rPr>
          <w:rFonts w:hint="eastAsia"/>
        </w:rPr>
        <w:t>網銀客戶</w:t>
      </w:r>
      <w:proofErr w:type="gramEnd"/>
      <w:r w:rsidRPr="00B27B91">
        <w:rPr>
          <w:rFonts w:hint="eastAsia"/>
        </w:rPr>
        <w:t>可於</w:t>
      </w:r>
      <w:r>
        <w:rPr>
          <w:rFonts w:hint="eastAsia"/>
        </w:rPr>
        <w:t>交易明細</w:t>
      </w:r>
      <w:r w:rsidRPr="00B27B91">
        <w:rPr>
          <w:rFonts w:hint="eastAsia"/>
        </w:rPr>
        <w:t>查詢功能中，查</w:t>
      </w:r>
      <w:r>
        <w:rPr>
          <w:rFonts w:hint="eastAsia"/>
        </w:rPr>
        <w:t>詢活期</w:t>
      </w:r>
      <w:r w:rsidR="00FF7EE4">
        <w:rPr>
          <w:rFonts w:hint="eastAsia"/>
        </w:rPr>
        <w:t>性</w:t>
      </w:r>
      <w:r>
        <w:rPr>
          <w:rFonts w:hint="eastAsia"/>
        </w:rPr>
        <w:t>存款帳戶下特定帳戶某期間之內的交易資料，</w:t>
      </w:r>
      <w:r w:rsidRPr="00B27B91">
        <w:rPr>
          <w:rFonts w:hint="eastAsia"/>
        </w:rPr>
        <w:t>查詢期間之最大區間設定以</w:t>
      </w:r>
      <w:r>
        <w:rPr>
          <w:rFonts w:hint="eastAsia"/>
        </w:rPr>
        <w:t>3</w:t>
      </w:r>
      <w:r w:rsidRPr="00B27B91">
        <w:rPr>
          <w:rFonts w:hint="eastAsia"/>
        </w:rPr>
        <w:t>個月為限制範圍</w:t>
      </w:r>
      <w:r>
        <w:rPr>
          <w:rFonts w:hint="eastAsia"/>
        </w:rPr>
        <w:t>。</w:t>
      </w:r>
      <w:r w:rsidR="006E03DF">
        <w:rPr>
          <w:rFonts w:hint="eastAsia"/>
        </w:rPr>
        <w:t>並可設定查詢結果顯示的欄位</w:t>
      </w:r>
      <w:r w:rsidR="006E03DF">
        <w:rPr>
          <w:rFonts w:ascii="標楷體" w:hAnsi="標楷體" w:hint="eastAsia"/>
        </w:rPr>
        <w:t>。</w:t>
      </w:r>
    </w:p>
    <w:p w:rsidR="00A82117" w:rsidRDefault="00A82117" w:rsidP="00A82117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A82117" w:rsidRPr="002D1FF2" w:rsidRDefault="00A7163C" w:rsidP="00A82117">
      <w:pPr>
        <w:pStyle w:val="ad"/>
        <w:snapToGrid w:val="0"/>
        <w:spacing w:line="360" w:lineRule="auto"/>
        <w:ind w:leftChars="0" w:left="1440"/>
        <w:rPr>
          <w:rFonts w:ascii="Times New Roman" w:eastAsia="標楷體" w:hAnsi="Times New Roman"/>
          <w:szCs w:val="24"/>
        </w:rPr>
      </w:pPr>
      <w:r>
        <w:rPr>
          <w:rFonts w:ascii="標楷體" w:eastAsia="標楷體" w:hAnsi="標楷體" w:hint="eastAsia"/>
        </w:rPr>
        <w:t>以</w:t>
      </w:r>
      <w:r w:rsidR="001A39DB">
        <w:rPr>
          <w:rFonts w:ascii="標楷體" w:eastAsia="標楷體" w:hAnsi="標楷體" w:hint="eastAsia"/>
        </w:rPr>
        <w:t>個人戶</w:t>
      </w:r>
      <w:r w:rsidRPr="00465100">
        <w:rPr>
          <w:rFonts w:ascii="標楷體" w:eastAsia="標楷體" w:hAnsi="標楷體" w:hint="eastAsia"/>
        </w:rPr>
        <w:t>查詢活期存款之交易明細資料為例。</w:t>
      </w:r>
    </w:p>
    <w:p w:rsidR="00A82117" w:rsidRDefault="00A82117" w:rsidP="00A82117">
      <w:pPr>
        <w:pStyle w:val="12"/>
        <w:rPr>
          <w:noProof/>
          <w:kern w:val="0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「帳務查詢」的「台幣查詢」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「交易明細查詢」。</w:t>
      </w:r>
    </w:p>
    <w:p w:rsidR="00A82117" w:rsidRDefault="00A7163C" w:rsidP="00A82117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30A11370" wp14:editId="2E737ED0">
            <wp:extent cx="5486400" cy="3402280"/>
            <wp:effectExtent l="0" t="0" r="0" b="8255"/>
            <wp:docPr id="245" name="圖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D21" w:rsidRDefault="00D21D21" w:rsidP="00A82117">
      <w:pPr>
        <w:pStyle w:val="12"/>
      </w:pPr>
    </w:p>
    <w:p w:rsidR="00D21D21" w:rsidRDefault="00D21D21" w:rsidP="00A82117">
      <w:pPr>
        <w:pStyle w:val="12"/>
      </w:pPr>
    </w:p>
    <w:p w:rsidR="00A82117" w:rsidRDefault="00A7163C" w:rsidP="00A82117">
      <w:pPr>
        <w:pStyle w:val="12"/>
        <w:rPr>
          <w:noProof/>
          <w:kern w:val="0"/>
        </w:rPr>
      </w:pPr>
      <w:r>
        <w:rPr>
          <w:rFonts w:hint="eastAsia"/>
        </w:rPr>
        <w:lastRenderedPageBreak/>
        <w:t>選擇欲查詢的用戶統編、帳號、</w:t>
      </w:r>
      <w:r w:rsidR="00482E2F">
        <w:rPr>
          <w:rFonts w:hint="eastAsia"/>
        </w:rPr>
        <w:t>快速查詢</w:t>
      </w:r>
      <w:r w:rsidR="00482E2F">
        <w:rPr>
          <w:rFonts w:hint="eastAsia"/>
        </w:rPr>
        <w:t>(</w:t>
      </w:r>
      <w:r w:rsidR="00482E2F">
        <w:rPr>
          <w:rFonts w:hint="eastAsia"/>
        </w:rPr>
        <w:t>或</w:t>
      </w:r>
      <w:r w:rsidR="006F2C50">
        <w:rPr>
          <w:rFonts w:hint="eastAsia"/>
        </w:rPr>
        <w:t>交易時間</w:t>
      </w:r>
      <w:r w:rsidR="00FF7EE4">
        <w:rPr>
          <w:rFonts w:hint="eastAsia"/>
        </w:rPr>
        <w:t>的區間</w:t>
      </w:r>
      <w:r w:rsidR="006F2C50">
        <w:rPr>
          <w:rFonts w:hint="eastAsia"/>
        </w:rPr>
        <w:t>)</w:t>
      </w:r>
      <w:r w:rsidR="006F2C50">
        <w:rPr>
          <w:rFonts w:hint="eastAsia"/>
        </w:rPr>
        <w:t>及</w:t>
      </w:r>
      <w:r>
        <w:rPr>
          <w:rFonts w:hint="eastAsia"/>
        </w:rPr>
        <w:t>借</w:t>
      </w:r>
      <w:r w:rsidR="00482E2F">
        <w:rPr>
          <w:rFonts w:hint="eastAsia"/>
        </w:rPr>
        <w:t>貸</w:t>
      </w:r>
      <w:r>
        <w:rPr>
          <w:rFonts w:hint="eastAsia"/>
        </w:rPr>
        <w:t>別後，點選</w:t>
      </w:r>
      <w:r w:rsidRPr="00F32F49">
        <w:rPr>
          <w:rFonts w:hint="eastAsia"/>
          <w:bdr w:val="single" w:sz="4" w:space="0" w:color="auto"/>
        </w:rPr>
        <w:t>查詢</w:t>
      </w:r>
      <w:r>
        <w:rPr>
          <w:rFonts w:hint="eastAsia"/>
        </w:rPr>
        <w:t>，下方即會出現</w:t>
      </w:r>
      <w:r w:rsidR="00FA71C1">
        <w:rPr>
          <w:rFonts w:hint="eastAsia"/>
        </w:rPr>
        <w:t>該</w:t>
      </w:r>
      <w:r>
        <w:rPr>
          <w:rFonts w:hint="eastAsia"/>
        </w:rPr>
        <w:t>帳號之交易明細資料。</w:t>
      </w:r>
    </w:p>
    <w:p w:rsidR="00A82117" w:rsidRDefault="00B840A9" w:rsidP="00A82117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1FD4C436" wp14:editId="40780C81">
            <wp:extent cx="5486400" cy="4206875"/>
            <wp:effectExtent l="0" t="0" r="0" b="3175"/>
            <wp:docPr id="246" name="圖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17" w:rsidRDefault="003250D2" w:rsidP="00A82117">
      <w:pPr>
        <w:pStyle w:val="12"/>
        <w:rPr>
          <w:noProof/>
          <w:kern w:val="0"/>
        </w:rPr>
      </w:pPr>
      <w:r>
        <w:rPr>
          <w:rFonts w:hint="eastAsia"/>
          <w:noProof/>
          <w:kern w:val="0"/>
        </w:rPr>
        <w:t>並可點選查詢頁面上的</w:t>
      </w:r>
      <w:r>
        <w:rPr>
          <w:rFonts w:hint="eastAsia"/>
          <w:bdr w:val="single" w:sz="4" w:space="0" w:color="auto"/>
        </w:rPr>
        <w:t>資料顯示設定</w:t>
      </w:r>
      <w:r>
        <w:rPr>
          <w:rFonts w:hint="eastAsia"/>
        </w:rPr>
        <w:t>按鈕，</w:t>
      </w:r>
      <w:r w:rsidR="009C293F">
        <w:rPr>
          <w:rFonts w:hint="eastAsia"/>
        </w:rPr>
        <w:t>系統會導入資料顯示設定功能</w:t>
      </w:r>
      <w:r w:rsidR="009C293F">
        <w:rPr>
          <w:rFonts w:ascii="標楷體" w:hAnsi="標楷體" w:hint="eastAsia"/>
        </w:rPr>
        <w:t>，</w:t>
      </w:r>
      <w:proofErr w:type="gramStart"/>
      <w:r>
        <w:rPr>
          <w:rFonts w:hint="eastAsia"/>
        </w:rPr>
        <w:t>依欲顯示</w:t>
      </w:r>
      <w:proofErr w:type="gramEnd"/>
      <w:r>
        <w:rPr>
          <w:rFonts w:hint="eastAsia"/>
        </w:rPr>
        <w:t>的查詢</w:t>
      </w:r>
      <w:r w:rsidR="002B6A7C">
        <w:rPr>
          <w:rFonts w:hint="eastAsia"/>
        </w:rPr>
        <w:t>結果</w:t>
      </w:r>
      <w:r>
        <w:rPr>
          <w:rFonts w:hint="eastAsia"/>
        </w:rPr>
        <w:t>欄位進行欄位顯示設定</w:t>
      </w:r>
      <w:r>
        <w:rPr>
          <w:rFonts w:ascii="標楷體" w:hAnsi="標楷體" w:hint="eastAsia"/>
        </w:rPr>
        <w:t>。</w:t>
      </w:r>
    </w:p>
    <w:p w:rsidR="00A45C11" w:rsidRDefault="00351378" w:rsidP="00A82117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5884963D" wp14:editId="71849925">
            <wp:extent cx="5486400" cy="3283585"/>
            <wp:effectExtent l="0" t="0" r="0" b="0"/>
            <wp:docPr id="247" name="圖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D21" w:rsidRDefault="00D21D21" w:rsidP="00A82117">
      <w:pPr>
        <w:pStyle w:val="12"/>
        <w:rPr>
          <w:noProof/>
          <w:kern w:val="0"/>
        </w:rPr>
      </w:pPr>
    </w:p>
    <w:p w:rsidR="00D21D21" w:rsidRDefault="00D21D21" w:rsidP="00A82117">
      <w:pPr>
        <w:pStyle w:val="12"/>
        <w:rPr>
          <w:noProof/>
          <w:kern w:val="0"/>
        </w:rPr>
      </w:pPr>
    </w:p>
    <w:p w:rsidR="00D21D21" w:rsidRDefault="00D21D21" w:rsidP="00A82117">
      <w:pPr>
        <w:pStyle w:val="12"/>
        <w:rPr>
          <w:noProof/>
          <w:kern w:val="0"/>
        </w:rPr>
      </w:pPr>
    </w:p>
    <w:p w:rsidR="003E4CD7" w:rsidRDefault="003E4CD7" w:rsidP="00A82117">
      <w:pPr>
        <w:pStyle w:val="12"/>
        <w:rPr>
          <w:noProof/>
          <w:kern w:val="0"/>
        </w:rPr>
      </w:pPr>
      <w:r>
        <w:rPr>
          <w:rFonts w:hint="eastAsia"/>
          <w:noProof/>
          <w:kern w:val="0"/>
        </w:rPr>
        <w:lastRenderedPageBreak/>
        <w:t>選擇欲顯示於查詢結果的欄位</w:t>
      </w:r>
      <w:r>
        <w:rPr>
          <w:rFonts w:hint="eastAsia"/>
        </w:rPr>
        <w:t>，點選</w:t>
      </w:r>
      <w:r>
        <w:rPr>
          <w:rFonts w:hint="eastAsia"/>
          <w:bdr w:val="single" w:sz="4" w:space="0" w:color="auto"/>
        </w:rPr>
        <w:t>確認</w:t>
      </w:r>
      <w:r>
        <w:rPr>
          <w:rFonts w:hint="eastAsia"/>
        </w:rPr>
        <w:t>按鈕，完成編輯</w:t>
      </w:r>
      <w:r>
        <w:rPr>
          <w:rFonts w:ascii="標楷體" w:hAnsi="標楷體" w:hint="eastAsia"/>
        </w:rPr>
        <w:t>。</w:t>
      </w:r>
    </w:p>
    <w:p w:rsidR="00A45C11" w:rsidRDefault="00241D14" w:rsidP="00A82117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06F40B5E" wp14:editId="5B64D06A">
            <wp:extent cx="5486400" cy="2933065"/>
            <wp:effectExtent l="0" t="0" r="0" b="635"/>
            <wp:docPr id="248" name="圖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D14" w:rsidRDefault="007D4BAB" w:rsidP="00A82117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459C6659" wp14:editId="1C0F3721">
            <wp:extent cx="5486400" cy="2929890"/>
            <wp:effectExtent l="0" t="0" r="0" b="3810"/>
            <wp:docPr id="249" name="圖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A77" w:rsidRDefault="006F2A77" w:rsidP="00A82117">
      <w:pPr>
        <w:pStyle w:val="12"/>
        <w:rPr>
          <w:noProof/>
          <w:kern w:val="0"/>
        </w:rPr>
      </w:pPr>
      <w:r>
        <w:rPr>
          <w:rFonts w:ascii="標楷體" w:hAnsi="標楷體" w:hint="eastAsia"/>
          <w:noProof/>
          <w:kern w:val="0"/>
        </w:rPr>
        <w:t>系統會顯示設定後的顯示資料。</w:t>
      </w:r>
    </w:p>
    <w:p w:rsidR="006F2A77" w:rsidRDefault="00A577D0" w:rsidP="00A82117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0EC2BBD1" wp14:editId="5FABF7B2">
            <wp:extent cx="5486400" cy="2948305"/>
            <wp:effectExtent l="0" t="0" r="0" b="4445"/>
            <wp:docPr id="273" name="圖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D14" w:rsidRDefault="006F2A77" w:rsidP="00A82117">
      <w:pPr>
        <w:pStyle w:val="12"/>
        <w:rPr>
          <w:noProof/>
          <w:kern w:val="0"/>
        </w:rPr>
      </w:pPr>
      <w:r>
        <w:rPr>
          <w:rFonts w:hint="eastAsia"/>
          <w:noProof/>
          <w:kern w:val="0"/>
        </w:rPr>
        <w:lastRenderedPageBreak/>
        <w:t>回此功能再進行查詢</w:t>
      </w:r>
      <w:r>
        <w:rPr>
          <w:rFonts w:ascii="標楷體" w:hAnsi="標楷體" w:hint="eastAsia"/>
          <w:noProof/>
          <w:kern w:val="0"/>
        </w:rPr>
        <w:t>，</w:t>
      </w:r>
      <w:r>
        <w:rPr>
          <w:rFonts w:hint="eastAsia"/>
          <w:noProof/>
          <w:kern w:val="0"/>
        </w:rPr>
        <w:t>結果欄位會依據設定而顯示</w:t>
      </w:r>
      <w:r>
        <w:rPr>
          <w:rFonts w:ascii="標楷體" w:hAnsi="標楷體" w:hint="eastAsia"/>
          <w:noProof/>
          <w:kern w:val="0"/>
        </w:rPr>
        <w:t>。</w:t>
      </w:r>
    </w:p>
    <w:p w:rsidR="00F90789" w:rsidRDefault="00CF610F" w:rsidP="00A82117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634A5F66" wp14:editId="373AAFEF">
            <wp:extent cx="5486400" cy="3201035"/>
            <wp:effectExtent l="0" t="0" r="0" b="0"/>
            <wp:docPr id="274" name="圖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17" w:rsidRDefault="00A82117" w:rsidP="00A82117">
      <w:pPr>
        <w:pStyle w:val="12"/>
        <w:rPr>
          <w:noProof/>
          <w:kern w:val="0"/>
        </w:rPr>
      </w:pPr>
    </w:p>
    <w:p w:rsidR="00A82117" w:rsidRDefault="00A82117" w:rsidP="00A82117">
      <w:pPr>
        <w:pStyle w:val="ad"/>
        <w:numPr>
          <w:ilvl w:val="0"/>
          <w:numId w:val="13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6" w:name="_Toc450929807"/>
      <w:r>
        <w:rPr>
          <w:rFonts w:ascii="Times New Roman" w:eastAsia="標楷體" w:hAnsi="Times New Roman" w:hint="eastAsia"/>
          <w:sz w:val="28"/>
          <w:szCs w:val="28"/>
        </w:rPr>
        <w:t>定期存款查詢</w:t>
      </w:r>
      <w:bookmarkEnd w:id="6"/>
    </w:p>
    <w:p w:rsidR="00A82117" w:rsidRDefault="00A82117" w:rsidP="00A82117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A82117" w:rsidRDefault="00002492" w:rsidP="00A82117">
      <w:pPr>
        <w:pStyle w:val="12"/>
      </w:pPr>
      <w:proofErr w:type="gramStart"/>
      <w:r w:rsidRPr="00B27B91">
        <w:rPr>
          <w:rFonts w:hint="eastAsia"/>
        </w:rPr>
        <w:t>網銀客戶</w:t>
      </w:r>
      <w:proofErr w:type="gramEnd"/>
      <w:r w:rsidRPr="00B27B91">
        <w:rPr>
          <w:rFonts w:hint="eastAsia"/>
        </w:rPr>
        <w:t>可於</w:t>
      </w:r>
      <w:r>
        <w:rPr>
          <w:rFonts w:hint="eastAsia"/>
        </w:rPr>
        <w:t>定期存款</w:t>
      </w:r>
      <w:r w:rsidRPr="00B27B91">
        <w:rPr>
          <w:rFonts w:hint="eastAsia"/>
        </w:rPr>
        <w:t>查詢功能中，查</w:t>
      </w:r>
      <w:r>
        <w:rPr>
          <w:rFonts w:hint="eastAsia"/>
        </w:rPr>
        <w:t>詢定期存款之交易明細</w:t>
      </w:r>
      <w:r w:rsidR="00FB272D">
        <w:rPr>
          <w:rFonts w:hint="eastAsia"/>
        </w:rPr>
        <w:t>資料</w:t>
      </w:r>
      <w:r>
        <w:rPr>
          <w:rFonts w:hint="eastAsia"/>
        </w:rPr>
        <w:t>。並可設定查詢結果顯示的欄位</w:t>
      </w:r>
      <w:r>
        <w:rPr>
          <w:rFonts w:ascii="標楷體" w:hAnsi="標楷體" w:hint="eastAsia"/>
        </w:rPr>
        <w:t>。</w:t>
      </w:r>
    </w:p>
    <w:p w:rsidR="00A82117" w:rsidRDefault="00A82117" w:rsidP="00A82117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A82117" w:rsidRPr="002D1FF2" w:rsidRDefault="00002492" w:rsidP="00A82117">
      <w:pPr>
        <w:pStyle w:val="ad"/>
        <w:snapToGrid w:val="0"/>
        <w:spacing w:line="360" w:lineRule="auto"/>
        <w:ind w:leftChars="0" w:left="1440"/>
        <w:rPr>
          <w:rFonts w:ascii="Times New Roman" w:eastAsia="標楷體" w:hAnsi="Times New Roman"/>
          <w:szCs w:val="24"/>
        </w:rPr>
      </w:pPr>
      <w:r>
        <w:rPr>
          <w:rFonts w:ascii="標楷體" w:eastAsia="標楷體" w:hAnsi="標楷體" w:hint="eastAsia"/>
        </w:rPr>
        <w:t>以企業戶</w:t>
      </w:r>
      <w:r w:rsidRPr="00465100">
        <w:rPr>
          <w:rFonts w:ascii="標楷體" w:eastAsia="標楷體" w:hAnsi="標楷體" w:hint="eastAsia"/>
        </w:rPr>
        <w:t>查詢</w:t>
      </w:r>
      <w:r>
        <w:rPr>
          <w:rFonts w:ascii="標楷體" w:eastAsia="標楷體" w:hAnsi="標楷體" w:hint="eastAsia"/>
        </w:rPr>
        <w:t>定期</w:t>
      </w:r>
      <w:r w:rsidRPr="00465100">
        <w:rPr>
          <w:rFonts w:ascii="標楷體" w:eastAsia="標楷體" w:hAnsi="標楷體" w:hint="eastAsia"/>
        </w:rPr>
        <w:t>存款之交易明細資料為例。</w:t>
      </w:r>
    </w:p>
    <w:p w:rsidR="00A82117" w:rsidRDefault="00A82117" w:rsidP="00A82117">
      <w:pPr>
        <w:pStyle w:val="12"/>
        <w:rPr>
          <w:noProof/>
          <w:kern w:val="0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「帳務查詢」的「台幣查詢」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「定期存款查詢」。</w:t>
      </w:r>
    </w:p>
    <w:p w:rsidR="00A82117" w:rsidRDefault="00002492" w:rsidP="00A82117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617C4288" wp14:editId="77114C05">
            <wp:extent cx="5486400" cy="3384468"/>
            <wp:effectExtent l="0" t="0" r="0" b="6985"/>
            <wp:docPr id="250" name="圖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D21" w:rsidRDefault="00D21D21" w:rsidP="00A82117">
      <w:pPr>
        <w:pStyle w:val="12"/>
      </w:pPr>
    </w:p>
    <w:p w:rsidR="00A82117" w:rsidRDefault="00002492" w:rsidP="00A82117">
      <w:pPr>
        <w:pStyle w:val="12"/>
        <w:rPr>
          <w:noProof/>
          <w:kern w:val="0"/>
        </w:rPr>
      </w:pPr>
      <w:r>
        <w:rPr>
          <w:rFonts w:hint="eastAsia"/>
        </w:rPr>
        <w:lastRenderedPageBreak/>
        <w:t>選擇欲查詢的用戶統編、</w:t>
      </w:r>
      <w:r w:rsidR="00F26014">
        <w:rPr>
          <w:rFonts w:hint="eastAsia"/>
        </w:rPr>
        <w:t>存單狀態及</w:t>
      </w:r>
      <w:r w:rsidR="004C5281">
        <w:rPr>
          <w:rFonts w:hint="eastAsia"/>
        </w:rPr>
        <w:t>快速查詢</w:t>
      </w:r>
      <w:r w:rsidR="004C5281">
        <w:rPr>
          <w:rFonts w:hint="eastAsia"/>
        </w:rPr>
        <w:t>(</w:t>
      </w:r>
      <w:r w:rsidR="004C5281">
        <w:rPr>
          <w:rFonts w:hint="eastAsia"/>
        </w:rPr>
        <w:t>或</w:t>
      </w:r>
      <w:r>
        <w:rPr>
          <w:rFonts w:hint="eastAsia"/>
        </w:rPr>
        <w:t>查詢</w:t>
      </w:r>
      <w:proofErr w:type="gramStart"/>
      <w:r w:rsidR="00F26014">
        <w:rPr>
          <w:rFonts w:hint="eastAsia"/>
        </w:rPr>
        <w:t>起存日</w:t>
      </w:r>
      <w:proofErr w:type="gramEnd"/>
      <w:r w:rsidR="00FF7EE4">
        <w:rPr>
          <w:rFonts w:hint="eastAsia"/>
        </w:rPr>
        <w:t>的</w:t>
      </w:r>
      <w:r>
        <w:rPr>
          <w:rFonts w:hint="eastAsia"/>
        </w:rPr>
        <w:t>區間</w:t>
      </w:r>
      <w:r w:rsidR="004C5281">
        <w:rPr>
          <w:rFonts w:hint="eastAsia"/>
        </w:rPr>
        <w:t>)</w:t>
      </w:r>
      <w:r>
        <w:rPr>
          <w:rFonts w:hint="eastAsia"/>
        </w:rPr>
        <w:t>後，點選</w:t>
      </w:r>
      <w:r w:rsidRPr="00F32F49">
        <w:rPr>
          <w:rFonts w:hint="eastAsia"/>
          <w:bdr w:val="single" w:sz="4" w:space="0" w:color="auto"/>
        </w:rPr>
        <w:t>查詢</w:t>
      </w:r>
      <w:r>
        <w:rPr>
          <w:rFonts w:hint="eastAsia"/>
        </w:rPr>
        <w:t>，下方即會出現</w:t>
      </w:r>
      <w:r w:rsidR="00F26014">
        <w:rPr>
          <w:rFonts w:hint="eastAsia"/>
        </w:rPr>
        <w:t>查詢用戶之定</w:t>
      </w:r>
      <w:r w:rsidR="00FF7EE4">
        <w:rPr>
          <w:rFonts w:hint="eastAsia"/>
        </w:rPr>
        <w:t>期</w:t>
      </w:r>
      <w:r w:rsidR="00F26014">
        <w:rPr>
          <w:rFonts w:hint="eastAsia"/>
        </w:rPr>
        <w:t>存</w:t>
      </w:r>
      <w:r w:rsidR="00FF7EE4">
        <w:rPr>
          <w:rFonts w:hint="eastAsia"/>
        </w:rPr>
        <w:t>款</w:t>
      </w:r>
      <w:r>
        <w:rPr>
          <w:rFonts w:hint="eastAsia"/>
        </w:rPr>
        <w:t>明細資料。</w:t>
      </w:r>
    </w:p>
    <w:p w:rsidR="00A82117" w:rsidRDefault="00170719" w:rsidP="00A82117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6D9E5C3E" wp14:editId="6F459D19">
            <wp:extent cx="5486400" cy="4391025"/>
            <wp:effectExtent l="0" t="0" r="0" b="9525"/>
            <wp:docPr id="251" name="圖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17" w:rsidRDefault="008737A1" w:rsidP="00A82117">
      <w:pPr>
        <w:pStyle w:val="12"/>
        <w:rPr>
          <w:noProof/>
          <w:kern w:val="0"/>
        </w:rPr>
      </w:pPr>
      <w:r>
        <w:rPr>
          <w:rFonts w:hint="eastAsia"/>
          <w:noProof/>
          <w:kern w:val="0"/>
        </w:rPr>
        <w:t>並可點選查詢頁面上的</w:t>
      </w:r>
      <w:r>
        <w:rPr>
          <w:rFonts w:hint="eastAsia"/>
          <w:bdr w:val="single" w:sz="4" w:space="0" w:color="auto"/>
        </w:rPr>
        <w:t>資料顯示設定</w:t>
      </w:r>
      <w:r>
        <w:rPr>
          <w:rFonts w:hint="eastAsia"/>
        </w:rPr>
        <w:t>按鈕，系統會導入資料顯示設定功能</w:t>
      </w:r>
      <w:r>
        <w:rPr>
          <w:rFonts w:ascii="標楷體" w:hAnsi="標楷體" w:hint="eastAsia"/>
        </w:rPr>
        <w:t>，</w:t>
      </w:r>
      <w:proofErr w:type="gramStart"/>
      <w:r>
        <w:rPr>
          <w:rFonts w:hint="eastAsia"/>
        </w:rPr>
        <w:t>依欲顯示</w:t>
      </w:r>
      <w:proofErr w:type="gramEnd"/>
      <w:r>
        <w:rPr>
          <w:rFonts w:hint="eastAsia"/>
        </w:rPr>
        <w:t>的查詢結果欄位進行欄位顯示設定</w:t>
      </w:r>
      <w:r>
        <w:rPr>
          <w:rFonts w:ascii="標楷體" w:hAnsi="標楷體" w:hint="eastAsia"/>
        </w:rPr>
        <w:t>。</w:t>
      </w:r>
    </w:p>
    <w:p w:rsidR="00A82117" w:rsidRDefault="00F26014" w:rsidP="00A82117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5CA8BB8C" wp14:editId="502FC040">
            <wp:extent cx="5486400" cy="3245485"/>
            <wp:effectExtent l="0" t="0" r="0" b="0"/>
            <wp:docPr id="252" name="圖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72D" w:rsidRDefault="00FB272D" w:rsidP="00A82117">
      <w:pPr>
        <w:pStyle w:val="12"/>
        <w:rPr>
          <w:noProof/>
          <w:kern w:val="0"/>
        </w:rPr>
      </w:pPr>
      <w:r>
        <w:rPr>
          <w:noProof/>
        </w:rPr>
        <w:lastRenderedPageBreak/>
        <w:drawing>
          <wp:inline distT="0" distB="0" distL="0" distR="0" wp14:anchorId="52EF41A6" wp14:editId="3FB65472">
            <wp:extent cx="5486400" cy="2948305"/>
            <wp:effectExtent l="0" t="0" r="0" b="4445"/>
            <wp:docPr id="253" name="圖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72D" w:rsidRDefault="00D17A56" w:rsidP="00A82117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50D27CC5" wp14:editId="360965DD">
            <wp:extent cx="5486400" cy="2924175"/>
            <wp:effectExtent l="0" t="0" r="0" b="9525"/>
            <wp:docPr id="254" name="圖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17" w:rsidRDefault="008C6DB8" w:rsidP="00A82117">
      <w:pPr>
        <w:pStyle w:val="12"/>
        <w:rPr>
          <w:rFonts w:ascii="標楷體" w:hAnsi="標楷體"/>
          <w:noProof/>
          <w:kern w:val="0"/>
        </w:rPr>
      </w:pPr>
      <w:r>
        <w:rPr>
          <w:rFonts w:ascii="標楷體" w:hAnsi="標楷體" w:hint="eastAsia"/>
          <w:noProof/>
          <w:kern w:val="0"/>
        </w:rPr>
        <w:t>系統會顯示設定後的顯示資料。</w:t>
      </w:r>
    </w:p>
    <w:p w:rsidR="008737A1" w:rsidRDefault="008C395D" w:rsidP="00A82117">
      <w:pPr>
        <w:pStyle w:val="12"/>
        <w:rPr>
          <w:rFonts w:ascii="標楷體" w:hAnsi="標楷體"/>
          <w:noProof/>
          <w:kern w:val="0"/>
        </w:rPr>
      </w:pPr>
      <w:r>
        <w:rPr>
          <w:noProof/>
        </w:rPr>
        <w:drawing>
          <wp:inline distT="0" distB="0" distL="0" distR="0" wp14:anchorId="21959006" wp14:editId="01C30DA0">
            <wp:extent cx="5486400" cy="2941955"/>
            <wp:effectExtent l="0" t="0" r="0" b="0"/>
            <wp:docPr id="255" name="圖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D21" w:rsidRDefault="00D21D21" w:rsidP="00A82117">
      <w:pPr>
        <w:pStyle w:val="12"/>
        <w:rPr>
          <w:rFonts w:ascii="標楷體" w:hAnsi="標楷體"/>
          <w:noProof/>
          <w:kern w:val="0"/>
        </w:rPr>
      </w:pPr>
    </w:p>
    <w:p w:rsidR="0086555F" w:rsidRDefault="006F2A77" w:rsidP="00A82117">
      <w:pPr>
        <w:pStyle w:val="12"/>
        <w:rPr>
          <w:rFonts w:ascii="標楷體" w:hAnsi="標楷體"/>
          <w:noProof/>
          <w:kern w:val="0"/>
        </w:rPr>
      </w:pPr>
      <w:r>
        <w:rPr>
          <w:rFonts w:hint="eastAsia"/>
          <w:noProof/>
          <w:kern w:val="0"/>
        </w:rPr>
        <w:lastRenderedPageBreak/>
        <w:t>回此功能再進行</w:t>
      </w:r>
      <w:r w:rsidR="0086555F">
        <w:rPr>
          <w:rFonts w:hint="eastAsia"/>
          <w:noProof/>
          <w:kern w:val="0"/>
        </w:rPr>
        <w:t>查詢</w:t>
      </w:r>
      <w:r>
        <w:rPr>
          <w:rFonts w:ascii="標楷體" w:hAnsi="標楷體" w:hint="eastAsia"/>
          <w:noProof/>
          <w:kern w:val="0"/>
        </w:rPr>
        <w:t>，</w:t>
      </w:r>
      <w:r w:rsidR="0086555F">
        <w:rPr>
          <w:rFonts w:hint="eastAsia"/>
          <w:noProof/>
          <w:kern w:val="0"/>
        </w:rPr>
        <w:t>結果欄位會依據設定而顯示</w:t>
      </w:r>
      <w:r w:rsidR="0086555F">
        <w:rPr>
          <w:rFonts w:ascii="標楷體" w:hAnsi="標楷體" w:hint="eastAsia"/>
          <w:noProof/>
          <w:kern w:val="0"/>
        </w:rPr>
        <w:t>。</w:t>
      </w:r>
    </w:p>
    <w:p w:rsidR="008737A1" w:rsidRDefault="0086555F" w:rsidP="00A82117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32EE65A1" wp14:editId="7EBD954C">
            <wp:extent cx="5486400" cy="3256915"/>
            <wp:effectExtent l="0" t="0" r="0" b="635"/>
            <wp:docPr id="256" name="圖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55F" w:rsidRDefault="0086555F" w:rsidP="00A82117">
      <w:pPr>
        <w:pStyle w:val="12"/>
        <w:rPr>
          <w:noProof/>
          <w:kern w:val="0"/>
        </w:rPr>
      </w:pPr>
    </w:p>
    <w:p w:rsidR="00A82117" w:rsidRDefault="00A82117" w:rsidP="00A82117">
      <w:pPr>
        <w:pStyle w:val="ad"/>
        <w:numPr>
          <w:ilvl w:val="0"/>
          <w:numId w:val="13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7" w:name="_Toc450929808"/>
      <w:r>
        <w:rPr>
          <w:rFonts w:ascii="Times New Roman" w:eastAsia="標楷體" w:hAnsi="Times New Roman" w:hint="eastAsia"/>
          <w:sz w:val="28"/>
          <w:szCs w:val="28"/>
        </w:rPr>
        <w:t>匯出匯款查詢</w:t>
      </w:r>
      <w:bookmarkEnd w:id="7"/>
    </w:p>
    <w:p w:rsidR="00A82117" w:rsidRDefault="00A82117" w:rsidP="00A82117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A82117" w:rsidRDefault="00A577D0" w:rsidP="00A82117">
      <w:pPr>
        <w:pStyle w:val="12"/>
      </w:pPr>
      <w:r>
        <w:rPr>
          <w:rFonts w:hint="eastAsia"/>
        </w:rPr>
        <w:t>提供客戶查詢</w:t>
      </w:r>
      <w:r w:rsidR="001B196F">
        <w:rPr>
          <w:rFonts w:hint="eastAsia"/>
        </w:rPr>
        <w:t>台</w:t>
      </w:r>
      <w:r>
        <w:rPr>
          <w:rFonts w:hint="eastAsia"/>
        </w:rPr>
        <w:t>幣帳戶之匯出匯款狀態及</w:t>
      </w:r>
      <w:r w:rsidR="001B196F">
        <w:rPr>
          <w:rFonts w:hint="eastAsia"/>
        </w:rPr>
        <w:t>明細</w:t>
      </w:r>
      <w:r>
        <w:rPr>
          <w:rFonts w:hint="eastAsia"/>
        </w:rPr>
        <w:t>。</w:t>
      </w:r>
    </w:p>
    <w:p w:rsidR="00A82117" w:rsidRDefault="00A82117" w:rsidP="00A82117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A82117" w:rsidRPr="002D1FF2" w:rsidRDefault="00E97788" w:rsidP="00A82117">
      <w:pPr>
        <w:pStyle w:val="ad"/>
        <w:snapToGrid w:val="0"/>
        <w:spacing w:line="360" w:lineRule="auto"/>
        <w:ind w:leftChars="0" w:left="1440"/>
        <w:rPr>
          <w:rFonts w:ascii="Times New Roman" w:eastAsia="標楷體" w:hAnsi="Times New Roman"/>
          <w:szCs w:val="24"/>
        </w:rPr>
      </w:pPr>
      <w:r>
        <w:rPr>
          <w:rFonts w:ascii="標楷體" w:eastAsia="標楷體" w:hAnsi="標楷體" w:hint="eastAsia"/>
        </w:rPr>
        <w:t>以企業</w:t>
      </w:r>
      <w:r w:rsidRPr="00490BD7">
        <w:rPr>
          <w:rFonts w:ascii="標楷體" w:eastAsia="標楷體" w:hAnsi="標楷體" w:hint="eastAsia"/>
        </w:rPr>
        <w:t>戶查詢</w:t>
      </w:r>
      <w:r w:rsidR="00FD73DC">
        <w:rPr>
          <w:rFonts w:ascii="標楷體" w:eastAsia="標楷體" w:hAnsi="標楷體" w:hint="eastAsia"/>
        </w:rPr>
        <w:t>台</w:t>
      </w:r>
      <w:r w:rsidRPr="00490BD7">
        <w:rPr>
          <w:rFonts w:ascii="標楷體" w:eastAsia="標楷體" w:hAnsi="標楷體" w:hint="eastAsia"/>
        </w:rPr>
        <w:t>幣匯</w:t>
      </w:r>
      <w:r w:rsidRPr="004C578A">
        <w:rPr>
          <w:rFonts w:ascii="標楷體" w:eastAsia="標楷體" w:hAnsi="標楷體" w:hint="eastAsia"/>
        </w:rPr>
        <w:t>出</w:t>
      </w:r>
      <w:r w:rsidRPr="00490BD7">
        <w:rPr>
          <w:rFonts w:ascii="標楷體" w:eastAsia="標楷體" w:hAnsi="標楷體" w:hint="eastAsia"/>
        </w:rPr>
        <w:t>匯款之明細資料為例</w:t>
      </w:r>
      <w:r>
        <w:rPr>
          <w:rFonts w:ascii="標楷體" w:eastAsia="標楷體" w:hAnsi="標楷體" w:hint="eastAsia"/>
        </w:rPr>
        <w:t>。</w:t>
      </w:r>
    </w:p>
    <w:p w:rsidR="00A82117" w:rsidRDefault="00A82117" w:rsidP="00A82117">
      <w:pPr>
        <w:pStyle w:val="12"/>
        <w:rPr>
          <w:noProof/>
          <w:kern w:val="0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「帳務查詢」的「台幣查詢」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「匯出匯款查詢」。</w:t>
      </w:r>
    </w:p>
    <w:p w:rsidR="00A82117" w:rsidRDefault="004D75FD" w:rsidP="00A82117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4A158436" wp14:editId="367DF258">
            <wp:extent cx="5486400" cy="2941955"/>
            <wp:effectExtent l="0" t="0" r="0" b="0"/>
            <wp:docPr id="275" name="圖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D21" w:rsidRDefault="00D21D21" w:rsidP="00A82117">
      <w:pPr>
        <w:pStyle w:val="12"/>
        <w:rPr>
          <w:noProof/>
          <w:kern w:val="0"/>
        </w:rPr>
      </w:pPr>
    </w:p>
    <w:p w:rsidR="00D21D21" w:rsidRDefault="00D21D21" w:rsidP="00A82117">
      <w:pPr>
        <w:pStyle w:val="12"/>
        <w:rPr>
          <w:noProof/>
          <w:kern w:val="0"/>
        </w:rPr>
      </w:pPr>
    </w:p>
    <w:p w:rsidR="00D21D21" w:rsidRDefault="00D21D21" w:rsidP="00A82117">
      <w:pPr>
        <w:pStyle w:val="12"/>
        <w:rPr>
          <w:noProof/>
          <w:kern w:val="0"/>
        </w:rPr>
      </w:pPr>
    </w:p>
    <w:p w:rsidR="00A82117" w:rsidRDefault="00EC33E1" w:rsidP="00A82117">
      <w:pPr>
        <w:pStyle w:val="12"/>
        <w:rPr>
          <w:noProof/>
          <w:kern w:val="0"/>
        </w:rPr>
      </w:pPr>
      <w:r>
        <w:rPr>
          <w:rFonts w:hint="eastAsia"/>
        </w:rPr>
        <w:lastRenderedPageBreak/>
        <w:t>選擇欲查詢的</w:t>
      </w:r>
      <w:r w:rsidR="001B196F">
        <w:rPr>
          <w:rFonts w:hint="eastAsia"/>
        </w:rPr>
        <w:t>帳號</w:t>
      </w:r>
      <w:r>
        <w:rPr>
          <w:rFonts w:hint="eastAsia"/>
        </w:rPr>
        <w:t>、</w:t>
      </w:r>
      <w:r w:rsidR="00FD73DC">
        <w:rPr>
          <w:rFonts w:hint="eastAsia"/>
        </w:rPr>
        <w:t>快速查詢</w:t>
      </w:r>
      <w:r w:rsidR="00FD73DC">
        <w:rPr>
          <w:rFonts w:hint="eastAsia"/>
        </w:rPr>
        <w:t>(</w:t>
      </w:r>
      <w:r w:rsidR="00FD73DC">
        <w:rPr>
          <w:rFonts w:hint="eastAsia"/>
        </w:rPr>
        <w:t>或</w:t>
      </w:r>
      <w:r>
        <w:rPr>
          <w:rFonts w:hint="eastAsia"/>
        </w:rPr>
        <w:t>查詢</w:t>
      </w:r>
      <w:r w:rsidR="00FD73DC">
        <w:rPr>
          <w:rFonts w:hint="eastAsia"/>
        </w:rPr>
        <w:t>日期</w:t>
      </w:r>
      <w:r w:rsidR="00FF7EE4">
        <w:rPr>
          <w:rFonts w:ascii="標楷體" w:hAnsi="標楷體" w:hint="eastAsia"/>
        </w:rPr>
        <w:t>、</w:t>
      </w:r>
      <w:r w:rsidR="00FD73DC">
        <w:rPr>
          <w:rFonts w:hint="eastAsia"/>
        </w:rPr>
        <w:t>時間</w:t>
      </w:r>
      <w:r w:rsidR="00FF7EE4">
        <w:rPr>
          <w:rFonts w:hint="eastAsia"/>
        </w:rPr>
        <w:t>的區間</w:t>
      </w:r>
      <w:r w:rsidR="00FD73DC">
        <w:rPr>
          <w:rFonts w:hint="eastAsia"/>
        </w:rPr>
        <w:t>)</w:t>
      </w:r>
      <w:r>
        <w:rPr>
          <w:rFonts w:hint="eastAsia"/>
        </w:rPr>
        <w:t>後，點選</w:t>
      </w:r>
      <w:r w:rsidRPr="00F32F49">
        <w:rPr>
          <w:rFonts w:hint="eastAsia"/>
          <w:bdr w:val="single" w:sz="4" w:space="0" w:color="auto"/>
        </w:rPr>
        <w:t>查詢</w:t>
      </w:r>
      <w:r>
        <w:rPr>
          <w:rFonts w:hint="eastAsia"/>
        </w:rPr>
        <w:t>，</w:t>
      </w:r>
      <w:r w:rsidR="00B137E0">
        <w:rPr>
          <w:rFonts w:hint="eastAsia"/>
          <w:kern w:val="0"/>
        </w:rPr>
        <w:t>下方即顯示查詢結果。</w:t>
      </w:r>
    </w:p>
    <w:p w:rsidR="00A82117" w:rsidRDefault="009918D3" w:rsidP="009918D3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18C6F4EF" wp14:editId="23AF3BEF">
            <wp:extent cx="5486400" cy="3390405"/>
            <wp:effectExtent l="0" t="0" r="0" b="635"/>
            <wp:docPr id="276" name="圖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17" w:rsidRDefault="00A82117" w:rsidP="00A82117">
      <w:pPr>
        <w:pStyle w:val="12"/>
        <w:rPr>
          <w:noProof/>
          <w:kern w:val="0"/>
        </w:rPr>
      </w:pPr>
    </w:p>
    <w:p w:rsidR="00262336" w:rsidRDefault="00262336" w:rsidP="00A82117">
      <w:pPr>
        <w:pStyle w:val="12"/>
        <w:rPr>
          <w:noProof/>
          <w:kern w:val="0"/>
        </w:rPr>
      </w:pPr>
    </w:p>
    <w:p w:rsidR="00A82117" w:rsidRDefault="00A82117" w:rsidP="00A82117">
      <w:pPr>
        <w:pStyle w:val="ad"/>
        <w:numPr>
          <w:ilvl w:val="0"/>
          <w:numId w:val="13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8" w:name="_Toc450929809"/>
      <w:r>
        <w:rPr>
          <w:rFonts w:ascii="Times New Roman" w:eastAsia="標楷體" w:hAnsi="Times New Roman" w:hint="eastAsia"/>
          <w:sz w:val="28"/>
          <w:szCs w:val="28"/>
        </w:rPr>
        <w:t>匯入匯款查詢</w:t>
      </w:r>
      <w:bookmarkEnd w:id="8"/>
    </w:p>
    <w:p w:rsidR="00A82117" w:rsidRDefault="00A82117" w:rsidP="00A82117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A82117" w:rsidRDefault="00A577D0" w:rsidP="00A82117">
      <w:pPr>
        <w:pStyle w:val="12"/>
      </w:pPr>
      <w:r>
        <w:rPr>
          <w:rFonts w:hint="eastAsia"/>
        </w:rPr>
        <w:t>提供客戶查詢</w:t>
      </w:r>
      <w:r w:rsidR="000B1667">
        <w:rPr>
          <w:rFonts w:hint="eastAsia"/>
        </w:rPr>
        <w:t>台</w:t>
      </w:r>
      <w:r>
        <w:rPr>
          <w:rFonts w:hint="eastAsia"/>
        </w:rPr>
        <w:t>幣帳戶之匯入匯款狀態及明細。</w:t>
      </w:r>
      <w:r w:rsidRPr="00B27B91">
        <w:rPr>
          <w:rFonts w:hint="eastAsia"/>
        </w:rPr>
        <w:t>查詢期間之最大區間設定以</w:t>
      </w:r>
      <w:r w:rsidRPr="00B27B91">
        <w:rPr>
          <w:rFonts w:hint="eastAsia"/>
        </w:rPr>
        <w:t>2</w:t>
      </w:r>
      <w:r w:rsidRPr="00B27B91">
        <w:rPr>
          <w:rFonts w:hint="eastAsia"/>
        </w:rPr>
        <w:t>個月為限制範圍</w:t>
      </w:r>
      <w:r>
        <w:rPr>
          <w:rFonts w:hint="eastAsia"/>
        </w:rPr>
        <w:t>。</w:t>
      </w:r>
    </w:p>
    <w:p w:rsidR="00A82117" w:rsidRDefault="00A82117" w:rsidP="00A82117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A82117" w:rsidRPr="002D1FF2" w:rsidRDefault="00E97788" w:rsidP="00A82117">
      <w:pPr>
        <w:pStyle w:val="ad"/>
        <w:snapToGrid w:val="0"/>
        <w:spacing w:line="360" w:lineRule="auto"/>
        <w:ind w:leftChars="0" w:left="1440"/>
        <w:rPr>
          <w:rFonts w:ascii="Times New Roman" w:eastAsia="標楷體" w:hAnsi="Times New Roman"/>
          <w:szCs w:val="24"/>
        </w:rPr>
      </w:pPr>
      <w:r>
        <w:rPr>
          <w:rFonts w:ascii="標楷體" w:eastAsia="標楷體" w:hAnsi="標楷體" w:hint="eastAsia"/>
        </w:rPr>
        <w:t>以企業</w:t>
      </w:r>
      <w:r w:rsidRPr="00490BD7">
        <w:rPr>
          <w:rFonts w:ascii="標楷體" w:eastAsia="標楷體" w:hAnsi="標楷體" w:hint="eastAsia"/>
        </w:rPr>
        <w:t>戶查詢</w:t>
      </w:r>
      <w:r w:rsidR="00FD73DC">
        <w:rPr>
          <w:rFonts w:ascii="標楷體" w:eastAsia="標楷體" w:hAnsi="標楷體" w:hint="eastAsia"/>
        </w:rPr>
        <w:t>台</w:t>
      </w:r>
      <w:r w:rsidRPr="00490BD7">
        <w:rPr>
          <w:rFonts w:ascii="標楷體" w:eastAsia="標楷體" w:hAnsi="標楷體" w:hint="eastAsia"/>
        </w:rPr>
        <w:t>幣匯</w:t>
      </w:r>
      <w:r w:rsidR="00C70940">
        <w:rPr>
          <w:rFonts w:ascii="標楷體" w:eastAsia="標楷體" w:hAnsi="標楷體" w:hint="eastAsia"/>
        </w:rPr>
        <w:t>入</w:t>
      </w:r>
      <w:r w:rsidRPr="00490BD7">
        <w:rPr>
          <w:rFonts w:ascii="標楷體" w:eastAsia="標楷體" w:hAnsi="標楷體" w:hint="eastAsia"/>
        </w:rPr>
        <w:t>匯款之明細資料為例</w:t>
      </w:r>
      <w:r>
        <w:rPr>
          <w:rFonts w:ascii="標楷體" w:eastAsia="標楷體" w:hAnsi="標楷體" w:hint="eastAsia"/>
        </w:rPr>
        <w:t>。</w:t>
      </w:r>
    </w:p>
    <w:p w:rsidR="00A82117" w:rsidRDefault="00A82117" w:rsidP="00A82117">
      <w:pPr>
        <w:pStyle w:val="12"/>
        <w:rPr>
          <w:noProof/>
          <w:kern w:val="0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「帳務查詢」的「台幣查詢」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「匯入匯款查詢」。</w:t>
      </w:r>
    </w:p>
    <w:p w:rsidR="00A82117" w:rsidRDefault="000B1667" w:rsidP="00A82117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149B01C4" wp14:editId="199F69B0">
            <wp:extent cx="5480462" cy="2784763"/>
            <wp:effectExtent l="0" t="0" r="6350" b="0"/>
            <wp:docPr id="277" name="圖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17" w:rsidRDefault="00FD73DC" w:rsidP="00A82117">
      <w:pPr>
        <w:pStyle w:val="12"/>
        <w:rPr>
          <w:noProof/>
          <w:kern w:val="0"/>
        </w:rPr>
      </w:pPr>
      <w:r w:rsidRPr="00FD73DC">
        <w:rPr>
          <w:rFonts w:hint="eastAsia"/>
        </w:rPr>
        <w:lastRenderedPageBreak/>
        <w:t>選擇欲查詢的帳號、快速查詢</w:t>
      </w:r>
      <w:r w:rsidRPr="00FD73DC">
        <w:rPr>
          <w:rFonts w:hint="eastAsia"/>
        </w:rPr>
        <w:t>(</w:t>
      </w:r>
      <w:r w:rsidRPr="00FD73DC">
        <w:rPr>
          <w:rFonts w:hint="eastAsia"/>
        </w:rPr>
        <w:t>或查詢日期</w:t>
      </w:r>
      <w:r w:rsidR="00FF7EE4">
        <w:rPr>
          <w:rFonts w:ascii="標楷體" w:hAnsi="標楷體" w:hint="eastAsia"/>
        </w:rPr>
        <w:t>、</w:t>
      </w:r>
      <w:r w:rsidRPr="00FD73DC">
        <w:rPr>
          <w:rFonts w:hint="eastAsia"/>
        </w:rPr>
        <w:t>時間</w:t>
      </w:r>
      <w:r w:rsidR="00FF7EE4">
        <w:rPr>
          <w:rFonts w:hint="eastAsia"/>
        </w:rPr>
        <w:t>的區間</w:t>
      </w:r>
      <w:r w:rsidRPr="00FD73DC">
        <w:rPr>
          <w:rFonts w:hint="eastAsia"/>
        </w:rPr>
        <w:t>)</w:t>
      </w:r>
      <w:r w:rsidRPr="00FD73DC">
        <w:rPr>
          <w:rFonts w:hint="eastAsia"/>
        </w:rPr>
        <w:t>後</w:t>
      </w:r>
      <w:r w:rsidR="00DB1F27">
        <w:rPr>
          <w:rFonts w:hint="eastAsia"/>
        </w:rPr>
        <w:t>，點選</w:t>
      </w:r>
      <w:r w:rsidR="00DB1F27" w:rsidRPr="00F32F49">
        <w:rPr>
          <w:rFonts w:hint="eastAsia"/>
          <w:bdr w:val="single" w:sz="4" w:space="0" w:color="auto"/>
        </w:rPr>
        <w:t>查詢</w:t>
      </w:r>
      <w:r w:rsidR="00B137E0">
        <w:rPr>
          <w:rFonts w:hint="eastAsia"/>
        </w:rPr>
        <w:t>，</w:t>
      </w:r>
      <w:r w:rsidR="00B137E0">
        <w:rPr>
          <w:rFonts w:hint="eastAsia"/>
          <w:kern w:val="0"/>
        </w:rPr>
        <w:t>下方即顯示查詢結果。</w:t>
      </w:r>
    </w:p>
    <w:p w:rsidR="00A82117" w:rsidRDefault="00C70940" w:rsidP="00A82117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13A6423B" wp14:editId="6C479B3C">
            <wp:extent cx="5486400" cy="2873829"/>
            <wp:effectExtent l="0" t="0" r="0" b="3175"/>
            <wp:docPr id="278" name="圖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17" w:rsidRDefault="00A82117" w:rsidP="001F03BC">
      <w:pPr>
        <w:pStyle w:val="12"/>
        <w:ind w:left="0"/>
        <w:rPr>
          <w:noProof/>
          <w:kern w:val="0"/>
        </w:rPr>
      </w:pPr>
    </w:p>
    <w:p w:rsidR="00A82117" w:rsidRDefault="00A343AD" w:rsidP="00A82117">
      <w:pPr>
        <w:pStyle w:val="ad"/>
        <w:numPr>
          <w:ilvl w:val="0"/>
          <w:numId w:val="13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9" w:name="_Toc450929810"/>
      <w:r>
        <w:rPr>
          <w:rFonts w:ascii="Times New Roman" w:eastAsia="標楷體" w:hAnsi="Times New Roman" w:hint="eastAsia"/>
          <w:sz w:val="28"/>
          <w:szCs w:val="28"/>
        </w:rPr>
        <w:t>託收票據</w:t>
      </w:r>
      <w:r w:rsidR="00A82117">
        <w:rPr>
          <w:rFonts w:ascii="Times New Roman" w:eastAsia="標楷體" w:hAnsi="Times New Roman" w:hint="eastAsia"/>
          <w:sz w:val="28"/>
          <w:szCs w:val="28"/>
        </w:rPr>
        <w:t>查詢</w:t>
      </w:r>
      <w:bookmarkEnd w:id="9"/>
    </w:p>
    <w:p w:rsidR="00A82117" w:rsidRDefault="00A82117" w:rsidP="00A82117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A82117" w:rsidRDefault="00A82117" w:rsidP="00A82117">
      <w:pPr>
        <w:pStyle w:val="12"/>
      </w:pPr>
      <w:r>
        <w:rPr>
          <w:rFonts w:hint="eastAsia"/>
          <w:kern w:val="0"/>
        </w:rPr>
        <w:t>客戶可於此功能查詢已於</w:t>
      </w:r>
      <w:r w:rsidR="00580987">
        <w:rPr>
          <w:rFonts w:hint="eastAsia"/>
          <w:kern w:val="0"/>
        </w:rPr>
        <w:t>本行託收的票據資料</w:t>
      </w:r>
      <w:r w:rsidR="00580987">
        <w:rPr>
          <w:rFonts w:ascii="標楷體" w:hAnsi="標楷體" w:hint="eastAsia"/>
          <w:kern w:val="0"/>
        </w:rPr>
        <w:t>；</w:t>
      </w:r>
      <w:r w:rsidR="003C6AFC">
        <w:rPr>
          <w:rFonts w:hint="eastAsia"/>
        </w:rPr>
        <w:t>日期類型可以查詢託收日、到期日及銷帳日；</w:t>
      </w:r>
      <w:r w:rsidR="00580987" w:rsidRPr="00B27B91">
        <w:rPr>
          <w:rFonts w:hint="eastAsia"/>
        </w:rPr>
        <w:t>查詢期間之最大區間設定以</w:t>
      </w:r>
      <w:r w:rsidR="00580987">
        <w:rPr>
          <w:rFonts w:hint="eastAsia"/>
        </w:rPr>
        <w:t>3</w:t>
      </w:r>
      <w:r w:rsidR="00580987" w:rsidRPr="00B27B91">
        <w:rPr>
          <w:rFonts w:hint="eastAsia"/>
        </w:rPr>
        <w:t>個月為限制範圍</w:t>
      </w:r>
      <w:r w:rsidR="00580987">
        <w:rPr>
          <w:rFonts w:hint="eastAsia"/>
        </w:rPr>
        <w:t>。</w:t>
      </w:r>
    </w:p>
    <w:p w:rsidR="00A82117" w:rsidRDefault="00A82117" w:rsidP="00A82117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A82117" w:rsidRPr="002D1FF2" w:rsidRDefault="00AC7AA6" w:rsidP="00A82117">
      <w:pPr>
        <w:pStyle w:val="ad"/>
        <w:snapToGrid w:val="0"/>
        <w:spacing w:line="360" w:lineRule="auto"/>
        <w:ind w:leftChars="0" w:left="1440"/>
        <w:rPr>
          <w:rFonts w:ascii="Times New Roman" w:eastAsia="標楷體" w:hAnsi="Times New Roman"/>
          <w:szCs w:val="24"/>
        </w:rPr>
      </w:pPr>
      <w:r>
        <w:rPr>
          <w:rFonts w:ascii="標楷體" w:eastAsia="標楷體" w:hAnsi="標楷體" w:hint="eastAsia"/>
        </w:rPr>
        <w:t>以企業</w:t>
      </w:r>
      <w:r w:rsidRPr="00490BD7">
        <w:rPr>
          <w:rFonts w:ascii="標楷體" w:eastAsia="標楷體" w:hAnsi="標楷體" w:hint="eastAsia"/>
        </w:rPr>
        <w:t>戶查詢</w:t>
      </w:r>
      <w:r>
        <w:rPr>
          <w:rFonts w:ascii="標楷體" w:eastAsia="標楷體" w:hAnsi="標楷體" w:hint="eastAsia"/>
        </w:rPr>
        <w:t>託收票據</w:t>
      </w:r>
      <w:r w:rsidRPr="00490BD7">
        <w:rPr>
          <w:rFonts w:ascii="標楷體" w:eastAsia="標楷體" w:hAnsi="標楷體" w:hint="eastAsia"/>
        </w:rPr>
        <w:t>之明細資料為例</w:t>
      </w:r>
      <w:r>
        <w:rPr>
          <w:rFonts w:ascii="標楷體" w:eastAsia="標楷體" w:hAnsi="標楷體" w:hint="eastAsia"/>
        </w:rPr>
        <w:t>。</w:t>
      </w:r>
    </w:p>
    <w:p w:rsidR="00A82117" w:rsidRDefault="00A82117" w:rsidP="00A82117">
      <w:pPr>
        <w:pStyle w:val="12"/>
        <w:rPr>
          <w:noProof/>
          <w:kern w:val="0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「帳務查詢」的「台幣查詢」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</w:t>
      </w:r>
      <w:r w:rsidR="00A343AD">
        <w:rPr>
          <w:rFonts w:hint="eastAsia"/>
          <w:noProof/>
          <w:kern w:val="0"/>
        </w:rPr>
        <w:t>託收票據查詢</w:t>
      </w:r>
      <w:r>
        <w:rPr>
          <w:rFonts w:hint="eastAsia"/>
          <w:noProof/>
          <w:kern w:val="0"/>
        </w:rPr>
        <w:t>」。</w:t>
      </w:r>
      <w:r w:rsidR="0057799B">
        <w:rPr>
          <w:rFonts w:hint="eastAsia"/>
        </w:rPr>
        <w:t>選擇託收帳號</w:t>
      </w:r>
      <w:r w:rsidR="0057799B">
        <w:rPr>
          <w:rFonts w:ascii="標楷體" w:hAnsi="標楷體" w:hint="eastAsia"/>
        </w:rPr>
        <w:t>、</w:t>
      </w:r>
      <w:r w:rsidR="0057799B">
        <w:rPr>
          <w:rFonts w:hint="eastAsia"/>
        </w:rPr>
        <w:t>日期類型</w:t>
      </w:r>
      <w:proofErr w:type="gramStart"/>
      <w:r w:rsidR="0057799B">
        <w:rPr>
          <w:rFonts w:hint="eastAsia"/>
        </w:rPr>
        <w:t>及</w:t>
      </w:r>
      <w:r w:rsidR="00FD73DC">
        <w:rPr>
          <w:rFonts w:hint="eastAsia"/>
        </w:rPr>
        <w:t>外速查詢</w:t>
      </w:r>
      <w:proofErr w:type="gramEnd"/>
      <w:r w:rsidR="00FD73DC">
        <w:rPr>
          <w:rFonts w:hint="eastAsia"/>
        </w:rPr>
        <w:t>(</w:t>
      </w:r>
      <w:r w:rsidR="00FD73DC">
        <w:rPr>
          <w:rFonts w:hint="eastAsia"/>
        </w:rPr>
        <w:t>或</w:t>
      </w:r>
      <w:r w:rsidR="0057799B">
        <w:rPr>
          <w:rFonts w:hint="eastAsia"/>
        </w:rPr>
        <w:t>查詢日期</w:t>
      </w:r>
      <w:r w:rsidR="00FF7EE4">
        <w:rPr>
          <w:rFonts w:hint="eastAsia"/>
        </w:rPr>
        <w:t>的</w:t>
      </w:r>
      <w:r w:rsidR="004C5281">
        <w:rPr>
          <w:rFonts w:hint="eastAsia"/>
        </w:rPr>
        <w:t>區間</w:t>
      </w:r>
      <w:r w:rsidR="00FD73DC">
        <w:rPr>
          <w:rFonts w:hint="eastAsia"/>
        </w:rPr>
        <w:t>)</w:t>
      </w:r>
      <w:r w:rsidR="0057799B">
        <w:rPr>
          <w:rFonts w:hint="eastAsia"/>
        </w:rPr>
        <w:t>後，點選</w:t>
      </w:r>
      <w:r w:rsidR="0057799B" w:rsidRPr="00F32F49">
        <w:rPr>
          <w:rFonts w:hint="eastAsia"/>
          <w:bdr w:val="single" w:sz="4" w:space="0" w:color="auto"/>
        </w:rPr>
        <w:t>查詢</w:t>
      </w:r>
      <w:r w:rsidR="0057799B">
        <w:rPr>
          <w:rFonts w:hint="eastAsia"/>
        </w:rPr>
        <w:t>，下方即顯示託收票據資料。</w:t>
      </w:r>
    </w:p>
    <w:p w:rsidR="00A82117" w:rsidRDefault="006B3AFD" w:rsidP="00A82117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121B49C8" wp14:editId="3BEA303C">
            <wp:extent cx="5485587" cy="3206338"/>
            <wp:effectExtent l="0" t="0" r="1270" b="0"/>
            <wp:docPr id="279" name="圖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17" w:rsidRDefault="00A82117" w:rsidP="00AC7AA6">
      <w:pPr>
        <w:pStyle w:val="12"/>
        <w:ind w:left="0"/>
        <w:rPr>
          <w:noProof/>
          <w:kern w:val="0"/>
        </w:rPr>
      </w:pPr>
    </w:p>
    <w:p w:rsidR="00A82117" w:rsidRDefault="00A343AD" w:rsidP="00A82117">
      <w:pPr>
        <w:pStyle w:val="ad"/>
        <w:numPr>
          <w:ilvl w:val="0"/>
          <w:numId w:val="13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10" w:name="_Toc450929811"/>
      <w:r>
        <w:rPr>
          <w:rFonts w:ascii="Times New Roman" w:eastAsia="標楷體" w:hAnsi="Times New Roman" w:hint="eastAsia"/>
          <w:sz w:val="28"/>
          <w:szCs w:val="28"/>
        </w:rPr>
        <w:t>當日交換票</w:t>
      </w:r>
      <w:r w:rsidR="00A82117">
        <w:rPr>
          <w:rFonts w:ascii="Times New Roman" w:eastAsia="標楷體" w:hAnsi="Times New Roman" w:hint="eastAsia"/>
          <w:sz w:val="28"/>
          <w:szCs w:val="28"/>
        </w:rPr>
        <w:t>查詢</w:t>
      </w:r>
      <w:bookmarkEnd w:id="10"/>
    </w:p>
    <w:p w:rsidR="00A82117" w:rsidRDefault="00A82117" w:rsidP="00A82117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A82117" w:rsidRDefault="00933E03" w:rsidP="00A82117">
      <w:pPr>
        <w:pStyle w:val="12"/>
      </w:pPr>
      <w:r>
        <w:rPr>
          <w:rFonts w:hint="eastAsia"/>
          <w:kern w:val="0"/>
        </w:rPr>
        <w:t>客戶可於此功能查詢</w:t>
      </w:r>
      <w:r w:rsidR="00812BDE">
        <w:rPr>
          <w:rFonts w:hint="eastAsia"/>
          <w:kern w:val="0"/>
        </w:rPr>
        <w:t>本行</w:t>
      </w:r>
      <w:r w:rsidR="00650F1D">
        <w:rPr>
          <w:rFonts w:hint="eastAsia"/>
          <w:kern w:val="0"/>
        </w:rPr>
        <w:t>當日交換</w:t>
      </w:r>
      <w:r w:rsidR="009B1D80">
        <w:rPr>
          <w:rFonts w:hint="eastAsia"/>
          <w:kern w:val="0"/>
        </w:rPr>
        <w:t>的票據</w:t>
      </w:r>
      <w:r>
        <w:rPr>
          <w:rFonts w:hint="eastAsia"/>
          <w:kern w:val="0"/>
        </w:rPr>
        <w:t>明細及狀態</w:t>
      </w:r>
      <w:r w:rsidR="00650F1D">
        <w:rPr>
          <w:rFonts w:ascii="標楷體" w:hAnsi="標楷體" w:hint="eastAsia"/>
          <w:kern w:val="0"/>
        </w:rPr>
        <w:t>；狀態</w:t>
      </w:r>
      <w:r w:rsidR="00650F1D">
        <w:rPr>
          <w:rFonts w:hint="eastAsia"/>
        </w:rPr>
        <w:t>可以查詢</w:t>
      </w:r>
      <w:r w:rsidR="00FD73DC">
        <w:rPr>
          <w:rFonts w:hint="eastAsia"/>
        </w:rPr>
        <w:t>全部</w:t>
      </w:r>
      <w:r w:rsidR="00FD73DC">
        <w:rPr>
          <w:rFonts w:ascii="標楷體" w:hAnsi="標楷體" w:hint="eastAsia"/>
        </w:rPr>
        <w:t>、</w:t>
      </w:r>
      <w:r>
        <w:rPr>
          <w:rFonts w:hint="eastAsia"/>
        </w:rPr>
        <w:t>已兌付</w:t>
      </w:r>
      <w:r w:rsidR="00FD73DC">
        <w:rPr>
          <w:rFonts w:hint="eastAsia"/>
        </w:rPr>
        <w:t>及</w:t>
      </w:r>
      <w:r>
        <w:rPr>
          <w:rFonts w:hint="eastAsia"/>
        </w:rPr>
        <w:t>未兌付</w:t>
      </w:r>
      <w:r w:rsidR="00650F1D">
        <w:rPr>
          <w:rFonts w:hint="eastAsia"/>
        </w:rPr>
        <w:t>。</w:t>
      </w:r>
    </w:p>
    <w:p w:rsidR="00A82117" w:rsidRDefault="00A82117" w:rsidP="00A82117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A82117" w:rsidRPr="002D1FF2" w:rsidRDefault="00A82117" w:rsidP="00A82117">
      <w:pPr>
        <w:pStyle w:val="ad"/>
        <w:snapToGrid w:val="0"/>
        <w:spacing w:line="360" w:lineRule="auto"/>
        <w:ind w:leftChars="0" w:left="1440"/>
        <w:rPr>
          <w:rFonts w:ascii="Times New Roman" w:eastAsia="標楷體" w:hAnsi="Times New Roman"/>
          <w:szCs w:val="24"/>
        </w:rPr>
      </w:pPr>
      <w:r w:rsidRPr="002D1FF2">
        <w:rPr>
          <w:rFonts w:ascii="Times New Roman" w:eastAsia="標楷體" w:hAnsi="Times New Roman" w:hint="eastAsia"/>
          <w:szCs w:val="24"/>
        </w:rPr>
        <w:t>以企業</w:t>
      </w:r>
      <w:r>
        <w:rPr>
          <w:rFonts w:ascii="Times New Roman" w:eastAsia="標楷體" w:hAnsi="Times New Roman" w:hint="eastAsia"/>
          <w:szCs w:val="24"/>
        </w:rPr>
        <w:t>客戶登入系統作查詢</w:t>
      </w:r>
    </w:p>
    <w:p w:rsidR="00A82117" w:rsidRDefault="00A82117" w:rsidP="00A82117">
      <w:pPr>
        <w:pStyle w:val="12"/>
        <w:rPr>
          <w:noProof/>
          <w:kern w:val="0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「帳務查詢」的「台幣查詢」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</w:t>
      </w:r>
      <w:r w:rsidR="00A343AD">
        <w:rPr>
          <w:rFonts w:hint="eastAsia"/>
          <w:noProof/>
          <w:kern w:val="0"/>
        </w:rPr>
        <w:t>當日交換票查詢</w:t>
      </w:r>
      <w:r>
        <w:rPr>
          <w:rFonts w:hint="eastAsia"/>
          <w:noProof/>
          <w:kern w:val="0"/>
        </w:rPr>
        <w:t>」。</w:t>
      </w:r>
      <w:r w:rsidR="004D4AE9">
        <w:rPr>
          <w:rFonts w:hint="eastAsia"/>
        </w:rPr>
        <w:t>選擇</w:t>
      </w:r>
      <w:r w:rsidR="0057799B">
        <w:rPr>
          <w:rFonts w:hint="eastAsia"/>
        </w:rPr>
        <w:t>帳號</w:t>
      </w:r>
      <w:r w:rsidR="004D4AE9">
        <w:rPr>
          <w:rFonts w:hint="eastAsia"/>
        </w:rPr>
        <w:t>及狀態</w:t>
      </w:r>
      <w:r w:rsidR="0057799B">
        <w:rPr>
          <w:rFonts w:hint="eastAsia"/>
        </w:rPr>
        <w:t>後，點選</w:t>
      </w:r>
      <w:r w:rsidR="0057799B" w:rsidRPr="00F32F49">
        <w:rPr>
          <w:rFonts w:hint="eastAsia"/>
          <w:bdr w:val="single" w:sz="4" w:space="0" w:color="auto"/>
        </w:rPr>
        <w:t>查詢</w:t>
      </w:r>
      <w:r w:rsidR="0057799B">
        <w:rPr>
          <w:rFonts w:hint="eastAsia"/>
        </w:rPr>
        <w:t>，下方即會出現</w:t>
      </w:r>
      <w:r w:rsidR="004D4AE9">
        <w:rPr>
          <w:rFonts w:hint="eastAsia"/>
        </w:rPr>
        <w:t>該帳號之交換票</w:t>
      </w:r>
      <w:r w:rsidR="0057799B">
        <w:rPr>
          <w:rFonts w:hint="eastAsia"/>
        </w:rPr>
        <w:t>資料</w:t>
      </w:r>
      <w:r w:rsidR="004D4AE9">
        <w:rPr>
          <w:rFonts w:hint="eastAsia"/>
        </w:rPr>
        <w:t>及狀態</w:t>
      </w:r>
      <w:r w:rsidR="0057799B">
        <w:rPr>
          <w:rFonts w:hint="eastAsia"/>
        </w:rPr>
        <w:t>。</w:t>
      </w:r>
    </w:p>
    <w:p w:rsidR="0079711A" w:rsidRDefault="00650F1D" w:rsidP="00A82117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22493894" wp14:editId="6E0C43E1">
            <wp:extent cx="5479576" cy="3070746"/>
            <wp:effectExtent l="0" t="0" r="6985" b="0"/>
            <wp:docPr id="280" name="圖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11A" w:rsidRDefault="0079711A" w:rsidP="00AC7AA6">
      <w:pPr>
        <w:pStyle w:val="12"/>
        <w:ind w:left="0"/>
        <w:rPr>
          <w:noProof/>
          <w:kern w:val="0"/>
        </w:rPr>
      </w:pPr>
    </w:p>
    <w:p w:rsidR="0079711A" w:rsidRDefault="0079711A" w:rsidP="00702795">
      <w:pPr>
        <w:pStyle w:val="ad"/>
        <w:numPr>
          <w:ilvl w:val="0"/>
          <w:numId w:val="20"/>
        </w:numPr>
        <w:snapToGrid w:val="0"/>
        <w:spacing w:line="360" w:lineRule="auto"/>
        <w:ind w:leftChars="0"/>
        <w:outlineLvl w:val="3"/>
        <w:rPr>
          <w:rFonts w:ascii="Times New Roman" w:eastAsia="標楷體" w:hAnsi="Times New Roman"/>
          <w:b/>
          <w:sz w:val="28"/>
          <w:szCs w:val="28"/>
        </w:rPr>
      </w:pPr>
      <w:bookmarkStart w:id="11" w:name="_Toc450929812"/>
      <w:r>
        <w:rPr>
          <w:rFonts w:ascii="Times New Roman" w:eastAsia="標楷體" w:hAnsi="Times New Roman" w:hint="eastAsia"/>
          <w:b/>
          <w:sz w:val="28"/>
          <w:szCs w:val="28"/>
        </w:rPr>
        <w:t>外幣查詢</w:t>
      </w:r>
      <w:bookmarkEnd w:id="11"/>
    </w:p>
    <w:p w:rsidR="0079711A" w:rsidRDefault="0079711A" w:rsidP="0079711A">
      <w:pPr>
        <w:pStyle w:val="ad"/>
        <w:numPr>
          <w:ilvl w:val="0"/>
          <w:numId w:val="13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12" w:name="_Toc450929813"/>
      <w:r>
        <w:rPr>
          <w:rFonts w:ascii="Times New Roman" w:eastAsia="標楷體" w:hAnsi="Times New Roman" w:hint="eastAsia"/>
          <w:sz w:val="28"/>
          <w:szCs w:val="28"/>
        </w:rPr>
        <w:t>外幣餘額查詢</w:t>
      </w:r>
      <w:bookmarkEnd w:id="12"/>
    </w:p>
    <w:p w:rsidR="0079711A" w:rsidRDefault="0079711A" w:rsidP="0079711A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79711A" w:rsidRDefault="003C3BE4" w:rsidP="0079711A">
      <w:pPr>
        <w:pStyle w:val="12"/>
      </w:pPr>
      <w:proofErr w:type="gramStart"/>
      <w:r>
        <w:rPr>
          <w:rFonts w:hint="eastAsia"/>
        </w:rPr>
        <w:t>網銀客戶</w:t>
      </w:r>
      <w:proofErr w:type="gramEnd"/>
      <w:r>
        <w:rPr>
          <w:rFonts w:hint="eastAsia"/>
        </w:rPr>
        <w:t>可於外幣餘額查詢功能中，</w:t>
      </w:r>
      <w:proofErr w:type="gramStart"/>
      <w:r w:rsidR="00FD73DC" w:rsidRPr="00FD73DC">
        <w:rPr>
          <w:rFonts w:hint="eastAsia"/>
        </w:rPr>
        <w:t>查到於本行</w:t>
      </w:r>
      <w:proofErr w:type="gramEnd"/>
      <w:r w:rsidR="00FD73DC" w:rsidRPr="00FD73DC">
        <w:rPr>
          <w:rFonts w:hint="eastAsia"/>
        </w:rPr>
        <w:t>開立的</w:t>
      </w:r>
      <w:r>
        <w:rPr>
          <w:rFonts w:hint="eastAsia"/>
        </w:rPr>
        <w:t>所有活期存款帳戶</w:t>
      </w:r>
      <w:r w:rsidR="00FD73DC">
        <w:rPr>
          <w:rFonts w:hint="eastAsia"/>
        </w:rPr>
        <w:t>及定期存款</w:t>
      </w:r>
      <w:r>
        <w:rPr>
          <w:rFonts w:hint="eastAsia"/>
        </w:rPr>
        <w:t>餘額。於查詢結果</w:t>
      </w:r>
      <w:r w:rsidR="001D14EC">
        <w:rPr>
          <w:rFonts w:hint="eastAsia"/>
        </w:rPr>
        <w:t>頁面中，</w:t>
      </w:r>
      <w:r>
        <w:rPr>
          <w:rFonts w:hint="eastAsia"/>
        </w:rPr>
        <w:t>提供“帳號”超連結，可連至帳戶別交易明細查詢功能</w:t>
      </w:r>
      <w:r w:rsidR="001D14EC">
        <w:rPr>
          <w:rFonts w:ascii="標楷體" w:hAnsi="標楷體" w:hint="eastAsia"/>
        </w:rPr>
        <w:t>，並提供牌告匯率查詢</w:t>
      </w:r>
      <w:r>
        <w:rPr>
          <w:rFonts w:hint="eastAsia"/>
        </w:rPr>
        <w:t>。</w:t>
      </w:r>
    </w:p>
    <w:p w:rsidR="0079711A" w:rsidRDefault="0079711A" w:rsidP="0079711A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79711A" w:rsidRPr="002D1FF2" w:rsidRDefault="0079711A" w:rsidP="0079711A">
      <w:pPr>
        <w:pStyle w:val="ad"/>
        <w:snapToGrid w:val="0"/>
        <w:spacing w:line="360" w:lineRule="auto"/>
        <w:ind w:leftChars="0" w:left="1440"/>
        <w:rPr>
          <w:rFonts w:ascii="Times New Roman" w:eastAsia="標楷體" w:hAnsi="Times New Roman"/>
          <w:szCs w:val="24"/>
        </w:rPr>
      </w:pPr>
      <w:r w:rsidRPr="002D1FF2">
        <w:rPr>
          <w:rFonts w:ascii="Times New Roman" w:eastAsia="標楷體" w:hAnsi="Times New Roman" w:hint="eastAsia"/>
          <w:szCs w:val="24"/>
        </w:rPr>
        <w:t>以企業</w:t>
      </w:r>
      <w:r>
        <w:rPr>
          <w:rFonts w:ascii="Times New Roman" w:eastAsia="標楷體" w:hAnsi="Times New Roman" w:hint="eastAsia"/>
          <w:szCs w:val="24"/>
        </w:rPr>
        <w:t>客戶登入系統作查詢</w:t>
      </w:r>
    </w:p>
    <w:p w:rsidR="0079711A" w:rsidRDefault="0079711A" w:rsidP="003C3BE4">
      <w:pPr>
        <w:pStyle w:val="12"/>
        <w:rPr>
          <w:noProof/>
          <w:kern w:val="0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「帳務查詢」的「外幣查詢」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「外幣餘額查詢」。</w:t>
      </w:r>
    </w:p>
    <w:p w:rsidR="0079711A" w:rsidRDefault="00357798" w:rsidP="0079711A">
      <w:pPr>
        <w:pStyle w:val="12"/>
        <w:rPr>
          <w:noProof/>
          <w:kern w:val="0"/>
        </w:rPr>
      </w:pPr>
      <w:r>
        <w:rPr>
          <w:noProof/>
        </w:rPr>
        <w:lastRenderedPageBreak/>
        <w:drawing>
          <wp:inline distT="0" distB="0" distL="0" distR="0" wp14:anchorId="6794FED4" wp14:editId="5A010107">
            <wp:extent cx="5486400" cy="2943860"/>
            <wp:effectExtent l="0" t="0" r="0" b="8890"/>
            <wp:docPr id="239" name="圖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798" w:rsidRDefault="00357798" w:rsidP="0079711A">
      <w:pPr>
        <w:pStyle w:val="12"/>
      </w:pPr>
      <w:r>
        <w:rPr>
          <w:rFonts w:hint="eastAsia"/>
        </w:rPr>
        <w:t>選擇用戶統編</w:t>
      </w:r>
      <w:r w:rsidR="001D14EC">
        <w:rPr>
          <w:rFonts w:ascii="標楷體" w:hAnsi="標楷體" w:hint="eastAsia"/>
        </w:rPr>
        <w:t>、</w:t>
      </w:r>
      <w:proofErr w:type="gramStart"/>
      <w:r>
        <w:rPr>
          <w:rFonts w:hint="eastAsia"/>
        </w:rPr>
        <w:t>帳號</w:t>
      </w:r>
      <w:r w:rsidR="001D14EC">
        <w:rPr>
          <w:rFonts w:hint="eastAsia"/>
        </w:rPr>
        <w:t>及幣別</w:t>
      </w:r>
      <w:proofErr w:type="gramEnd"/>
      <w:r>
        <w:rPr>
          <w:rFonts w:hint="eastAsia"/>
        </w:rPr>
        <w:t>後，點選</w:t>
      </w:r>
      <w:r w:rsidRPr="00F32F49">
        <w:rPr>
          <w:rFonts w:hint="eastAsia"/>
          <w:bdr w:val="single" w:sz="4" w:space="0" w:color="auto"/>
        </w:rPr>
        <w:t>查詢</w:t>
      </w:r>
      <w:r>
        <w:rPr>
          <w:rFonts w:hint="eastAsia"/>
        </w:rPr>
        <w:t>，下方即</w:t>
      </w:r>
      <w:r w:rsidR="0057799B">
        <w:rPr>
          <w:rFonts w:hint="eastAsia"/>
        </w:rPr>
        <w:t>顯示</w:t>
      </w:r>
      <w:r>
        <w:rPr>
          <w:rFonts w:hint="eastAsia"/>
        </w:rPr>
        <w:t>各帳號之外幣餘額資料。</w:t>
      </w:r>
    </w:p>
    <w:p w:rsidR="00357798" w:rsidRDefault="00357798" w:rsidP="0079711A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7391469A" wp14:editId="274E72B7">
            <wp:extent cx="5486400" cy="3070747"/>
            <wp:effectExtent l="0" t="0" r="0" b="0"/>
            <wp:docPr id="240" name="圖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94544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11A" w:rsidRDefault="00C24C4A" w:rsidP="0079711A">
      <w:pPr>
        <w:pStyle w:val="12"/>
        <w:rPr>
          <w:noProof/>
          <w:kern w:val="0"/>
        </w:rPr>
      </w:pPr>
      <w:r>
        <w:rPr>
          <w:rFonts w:hint="eastAsia"/>
        </w:rPr>
        <w:t>點選</w:t>
      </w:r>
      <w:r>
        <w:rPr>
          <w:rFonts w:hint="eastAsia"/>
          <w:bdr w:val="single" w:sz="4" w:space="0" w:color="auto"/>
        </w:rPr>
        <w:t>帳號</w:t>
      </w:r>
      <w:r>
        <w:rPr>
          <w:rFonts w:hint="eastAsia"/>
        </w:rPr>
        <w:t>超連結，系統會導入交易明細查詢功能。</w:t>
      </w:r>
    </w:p>
    <w:p w:rsidR="0079711A" w:rsidRDefault="00B12CAD" w:rsidP="0079711A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07939832" wp14:editId="4442751B">
            <wp:extent cx="5483944" cy="2677886"/>
            <wp:effectExtent l="0" t="0" r="2540" b="8255"/>
            <wp:docPr id="241" name="圖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2C" w:rsidRDefault="00944E2C" w:rsidP="0079711A">
      <w:pPr>
        <w:pStyle w:val="12"/>
        <w:rPr>
          <w:noProof/>
          <w:kern w:val="0"/>
        </w:rPr>
      </w:pPr>
    </w:p>
    <w:p w:rsidR="0079711A" w:rsidRDefault="000D7A62" w:rsidP="0079711A">
      <w:pPr>
        <w:pStyle w:val="ad"/>
        <w:numPr>
          <w:ilvl w:val="0"/>
          <w:numId w:val="13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13" w:name="_Toc450929814"/>
      <w:r>
        <w:rPr>
          <w:rFonts w:ascii="Times New Roman" w:eastAsia="標楷體" w:hAnsi="Times New Roman" w:hint="eastAsia"/>
          <w:sz w:val="28"/>
          <w:szCs w:val="28"/>
        </w:rPr>
        <w:t>交易明細</w:t>
      </w:r>
      <w:r w:rsidR="0079711A">
        <w:rPr>
          <w:rFonts w:ascii="Times New Roman" w:eastAsia="標楷體" w:hAnsi="Times New Roman" w:hint="eastAsia"/>
          <w:sz w:val="28"/>
          <w:szCs w:val="28"/>
        </w:rPr>
        <w:t>查詢</w:t>
      </w:r>
      <w:bookmarkEnd w:id="13"/>
    </w:p>
    <w:p w:rsidR="0079711A" w:rsidRDefault="0079711A" w:rsidP="0079711A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79711A" w:rsidRDefault="00465100" w:rsidP="0079711A">
      <w:pPr>
        <w:pStyle w:val="12"/>
      </w:pPr>
      <w:proofErr w:type="gramStart"/>
      <w:r w:rsidRPr="00B27B91">
        <w:rPr>
          <w:rFonts w:hint="eastAsia"/>
        </w:rPr>
        <w:t>網銀客戶</w:t>
      </w:r>
      <w:proofErr w:type="gramEnd"/>
      <w:r w:rsidRPr="00B27B91">
        <w:rPr>
          <w:rFonts w:hint="eastAsia"/>
        </w:rPr>
        <w:t>可於</w:t>
      </w:r>
      <w:r>
        <w:rPr>
          <w:rFonts w:hint="eastAsia"/>
        </w:rPr>
        <w:t>交易明細</w:t>
      </w:r>
      <w:r w:rsidRPr="00B27B91">
        <w:rPr>
          <w:rFonts w:hint="eastAsia"/>
        </w:rPr>
        <w:t>查詢功能中，查</w:t>
      </w:r>
      <w:r>
        <w:rPr>
          <w:rFonts w:hint="eastAsia"/>
        </w:rPr>
        <w:t>詢活期存款帳戶特定帳戶某期間之內的交易資料，</w:t>
      </w:r>
      <w:r w:rsidRPr="00B27B91">
        <w:rPr>
          <w:rFonts w:hint="eastAsia"/>
        </w:rPr>
        <w:t>查詢期間之最大區間設定以</w:t>
      </w:r>
      <w:r w:rsidR="00EE57FF">
        <w:rPr>
          <w:rFonts w:hint="eastAsia"/>
        </w:rPr>
        <w:t>3</w:t>
      </w:r>
      <w:r w:rsidRPr="00B27B91">
        <w:rPr>
          <w:rFonts w:hint="eastAsia"/>
        </w:rPr>
        <w:t>個月為限制範圍</w:t>
      </w:r>
      <w:r>
        <w:rPr>
          <w:rFonts w:hint="eastAsia"/>
        </w:rPr>
        <w:t>。</w:t>
      </w:r>
    </w:p>
    <w:p w:rsidR="0079711A" w:rsidRDefault="0079711A" w:rsidP="0079711A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79711A" w:rsidRPr="00465100" w:rsidRDefault="00465100" w:rsidP="0079711A">
      <w:pPr>
        <w:pStyle w:val="ad"/>
        <w:snapToGrid w:val="0"/>
        <w:spacing w:line="360" w:lineRule="auto"/>
        <w:ind w:leftChars="0" w:left="1440"/>
        <w:rPr>
          <w:rFonts w:ascii="標楷體" w:eastAsia="標楷體" w:hAnsi="標楷體"/>
          <w:szCs w:val="24"/>
        </w:rPr>
      </w:pPr>
      <w:r w:rsidRPr="00465100">
        <w:rPr>
          <w:rFonts w:ascii="標楷體" w:eastAsia="標楷體" w:hAnsi="標楷體" w:hint="eastAsia"/>
        </w:rPr>
        <w:t>以個人戶查詢活期存款之交易明細資料為例。</w:t>
      </w:r>
    </w:p>
    <w:p w:rsidR="0079711A" w:rsidRDefault="0079711A" w:rsidP="00465100">
      <w:pPr>
        <w:pStyle w:val="12"/>
        <w:rPr>
          <w:noProof/>
          <w:kern w:val="0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「帳務查詢」的「外幣查詢」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</w:t>
      </w:r>
      <w:r w:rsidR="000D7A62">
        <w:rPr>
          <w:rFonts w:hint="eastAsia"/>
          <w:noProof/>
          <w:kern w:val="0"/>
        </w:rPr>
        <w:t>交易明細</w:t>
      </w:r>
      <w:r>
        <w:rPr>
          <w:rFonts w:hint="eastAsia"/>
          <w:noProof/>
          <w:kern w:val="0"/>
        </w:rPr>
        <w:t>查詢」。</w:t>
      </w:r>
    </w:p>
    <w:p w:rsidR="0079711A" w:rsidRDefault="00B56CD2" w:rsidP="0079711A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44935677" wp14:editId="6368DBE9">
            <wp:extent cx="5485541" cy="2624447"/>
            <wp:effectExtent l="0" t="0" r="1270" b="5080"/>
            <wp:docPr id="244" name="圖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855" w:rsidRDefault="00BD4855" w:rsidP="0079711A">
      <w:pPr>
        <w:pStyle w:val="12"/>
        <w:rPr>
          <w:noProof/>
          <w:kern w:val="0"/>
        </w:rPr>
      </w:pPr>
      <w:r>
        <w:rPr>
          <w:rFonts w:hint="eastAsia"/>
        </w:rPr>
        <w:t>選擇欲查詢的</w:t>
      </w:r>
      <w:r w:rsidR="0065141D">
        <w:rPr>
          <w:rFonts w:hint="eastAsia"/>
        </w:rPr>
        <w:t>用戶統編、帳號</w:t>
      </w:r>
      <w:r>
        <w:rPr>
          <w:rFonts w:hint="eastAsia"/>
        </w:rPr>
        <w:t>、</w:t>
      </w:r>
      <w:r w:rsidR="0065141D">
        <w:rPr>
          <w:rFonts w:hint="eastAsia"/>
        </w:rPr>
        <w:t>借</w:t>
      </w:r>
      <w:r w:rsidR="00D25953" w:rsidRPr="00D54EF0">
        <w:rPr>
          <w:rFonts w:hint="eastAsia"/>
        </w:rPr>
        <w:t>貸</w:t>
      </w:r>
      <w:r w:rsidR="0065141D">
        <w:rPr>
          <w:rFonts w:hint="eastAsia"/>
        </w:rPr>
        <w:t>別</w:t>
      </w:r>
      <w:r w:rsidR="00FD73DC">
        <w:rPr>
          <w:rFonts w:ascii="標楷體" w:hAnsi="標楷體" w:hint="eastAsia"/>
        </w:rPr>
        <w:t>、</w:t>
      </w:r>
      <w:r w:rsidR="0065141D">
        <w:rPr>
          <w:rFonts w:hint="eastAsia"/>
        </w:rPr>
        <w:t>幣別</w:t>
      </w:r>
      <w:r w:rsidR="00FD73DC">
        <w:rPr>
          <w:rFonts w:hint="eastAsia"/>
        </w:rPr>
        <w:t>及快速查詢</w:t>
      </w:r>
      <w:r w:rsidR="00FD73DC">
        <w:rPr>
          <w:rFonts w:hint="eastAsia"/>
        </w:rPr>
        <w:t>(</w:t>
      </w:r>
      <w:r w:rsidR="00FD73DC">
        <w:rPr>
          <w:rFonts w:hint="eastAsia"/>
        </w:rPr>
        <w:t>或</w:t>
      </w:r>
      <w:r w:rsidR="0065141D">
        <w:rPr>
          <w:rFonts w:hint="eastAsia"/>
        </w:rPr>
        <w:t>交易</w:t>
      </w:r>
      <w:r w:rsidR="00FD73DC">
        <w:rPr>
          <w:rFonts w:hint="eastAsia"/>
        </w:rPr>
        <w:t>時</w:t>
      </w:r>
      <w:r>
        <w:rPr>
          <w:rFonts w:hint="eastAsia"/>
        </w:rPr>
        <w:t>間</w:t>
      </w:r>
      <w:r w:rsidR="00FF7EE4">
        <w:rPr>
          <w:rFonts w:hint="eastAsia"/>
        </w:rPr>
        <w:t>的區間</w:t>
      </w:r>
      <w:r w:rsidR="00FD73DC">
        <w:rPr>
          <w:rFonts w:hint="eastAsia"/>
        </w:rPr>
        <w:t>)</w:t>
      </w:r>
      <w:r>
        <w:rPr>
          <w:rFonts w:hint="eastAsia"/>
        </w:rPr>
        <w:t>後，點選</w:t>
      </w:r>
      <w:r w:rsidRPr="00F32F49">
        <w:rPr>
          <w:rFonts w:hint="eastAsia"/>
          <w:bdr w:val="single" w:sz="4" w:space="0" w:color="auto"/>
        </w:rPr>
        <w:t>查詢</w:t>
      </w:r>
      <w:r w:rsidR="0065141D">
        <w:rPr>
          <w:rFonts w:hint="eastAsia"/>
        </w:rPr>
        <w:t>，下方即會出現查詢帳號</w:t>
      </w:r>
      <w:r>
        <w:rPr>
          <w:rFonts w:hint="eastAsia"/>
        </w:rPr>
        <w:t>之交易明細資料。</w:t>
      </w:r>
    </w:p>
    <w:p w:rsidR="0079711A" w:rsidRDefault="00BD4855" w:rsidP="00B216C4">
      <w:pPr>
        <w:pStyle w:val="12"/>
        <w:rPr>
          <w:noProof/>
          <w:kern w:val="0"/>
        </w:rPr>
      </w:pPr>
      <w:r>
        <w:rPr>
          <w:noProof/>
        </w:rPr>
        <w:lastRenderedPageBreak/>
        <w:drawing>
          <wp:inline distT="0" distB="0" distL="0" distR="0" wp14:anchorId="48C95AD4" wp14:editId="6FAE410B">
            <wp:extent cx="5483919" cy="3942608"/>
            <wp:effectExtent l="0" t="0" r="2540" b="1270"/>
            <wp:docPr id="243" name="圖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4265" cy="3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11A" w:rsidRDefault="0079711A" w:rsidP="0079711A">
      <w:pPr>
        <w:pStyle w:val="12"/>
        <w:rPr>
          <w:noProof/>
          <w:kern w:val="0"/>
        </w:rPr>
      </w:pPr>
    </w:p>
    <w:p w:rsidR="0079711A" w:rsidRDefault="000D7A62" w:rsidP="0079711A">
      <w:pPr>
        <w:pStyle w:val="ad"/>
        <w:numPr>
          <w:ilvl w:val="0"/>
          <w:numId w:val="13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14" w:name="_Toc450929815"/>
      <w:r>
        <w:rPr>
          <w:rFonts w:ascii="Times New Roman" w:eastAsia="標楷體" w:hAnsi="Times New Roman" w:hint="eastAsia"/>
          <w:sz w:val="28"/>
          <w:szCs w:val="28"/>
        </w:rPr>
        <w:t>定期存款</w:t>
      </w:r>
      <w:r w:rsidR="0079711A">
        <w:rPr>
          <w:rFonts w:ascii="Times New Roman" w:eastAsia="標楷體" w:hAnsi="Times New Roman" w:hint="eastAsia"/>
          <w:sz w:val="28"/>
          <w:szCs w:val="28"/>
        </w:rPr>
        <w:t>查詢</w:t>
      </w:r>
      <w:bookmarkEnd w:id="14"/>
    </w:p>
    <w:p w:rsidR="0079711A" w:rsidRDefault="0079711A" w:rsidP="0079711A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79711A" w:rsidRDefault="008A18FC" w:rsidP="0079711A">
      <w:pPr>
        <w:pStyle w:val="12"/>
      </w:pPr>
      <w:proofErr w:type="gramStart"/>
      <w:r w:rsidRPr="00B27B91">
        <w:rPr>
          <w:rFonts w:hint="eastAsia"/>
        </w:rPr>
        <w:t>網銀客戶</w:t>
      </w:r>
      <w:proofErr w:type="gramEnd"/>
      <w:r w:rsidRPr="00B27B91">
        <w:rPr>
          <w:rFonts w:hint="eastAsia"/>
        </w:rPr>
        <w:t>可於</w:t>
      </w:r>
      <w:r>
        <w:rPr>
          <w:rFonts w:hint="eastAsia"/>
        </w:rPr>
        <w:t>定期存款</w:t>
      </w:r>
      <w:r w:rsidRPr="00B27B91">
        <w:rPr>
          <w:rFonts w:hint="eastAsia"/>
        </w:rPr>
        <w:t>查詢功能中，查</w:t>
      </w:r>
      <w:r>
        <w:rPr>
          <w:rFonts w:hint="eastAsia"/>
        </w:rPr>
        <w:t>詢定期存款之交易明細資料。並可設定查詢結果顯示的欄位</w:t>
      </w:r>
      <w:r w:rsidR="006C3682">
        <w:rPr>
          <w:rFonts w:hint="eastAsia"/>
        </w:rPr>
        <w:t>；</w:t>
      </w:r>
      <w:r w:rsidR="006C3682" w:rsidRPr="00B27B91">
        <w:rPr>
          <w:rFonts w:hint="eastAsia"/>
        </w:rPr>
        <w:t>查詢期間之最大區間設定以</w:t>
      </w:r>
      <w:r w:rsidR="006C3682">
        <w:rPr>
          <w:rFonts w:hint="eastAsia"/>
        </w:rPr>
        <w:t>3</w:t>
      </w:r>
      <w:r w:rsidR="006C3682" w:rsidRPr="00B27B91">
        <w:rPr>
          <w:rFonts w:hint="eastAsia"/>
        </w:rPr>
        <w:t>個月為限制範圍</w:t>
      </w:r>
      <w:r w:rsidR="006C3682">
        <w:rPr>
          <w:rFonts w:hint="eastAsia"/>
        </w:rPr>
        <w:t>。</w:t>
      </w:r>
    </w:p>
    <w:p w:rsidR="0079711A" w:rsidRDefault="0079711A" w:rsidP="0079711A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79711A" w:rsidRPr="002D1FF2" w:rsidRDefault="008A18FC" w:rsidP="0079711A">
      <w:pPr>
        <w:pStyle w:val="ad"/>
        <w:snapToGrid w:val="0"/>
        <w:spacing w:line="360" w:lineRule="auto"/>
        <w:ind w:leftChars="0" w:left="1440"/>
        <w:rPr>
          <w:rFonts w:ascii="Times New Roman" w:eastAsia="標楷體" w:hAnsi="Times New Roman"/>
          <w:szCs w:val="24"/>
        </w:rPr>
      </w:pPr>
      <w:r>
        <w:rPr>
          <w:rFonts w:ascii="標楷體" w:eastAsia="標楷體" w:hAnsi="標楷體" w:hint="eastAsia"/>
        </w:rPr>
        <w:t>以個人戶</w:t>
      </w:r>
      <w:r w:rsidRPr="00465100">
        <w:rPr>
          <w:rFonts w:ascii="標楷體" w:eastAsia="標楷體" w:hAnsi="標楷體" w:hint="eastAsia"/>
        </w:rPr>
        <w:t>查詢</w:t>
      </w:r>
      <w:r>
        <w:rPr>
          <w:rFonts w:ascii="標楷體" w:eastAsia="標楷體" w:hAnsi="標楷體" w:hint="eastAsia"/>
        </w:rPr>
        <w:t>定期</w:t>
      </w:r>
      <w:r w:rsidRPr="00465100">
        <w:rPr>
          <w:rFonts w:ascii="標楷體" w:eastAsia="標楷體" w:hAnsi="標楷體" w:hint="eastAsia"/>
        </w:rPr>
        <w:t>存款之交易明細資料為例。</w:t>
      </w:r>
    </w:p>
    <w:p w:rsidR="0079711A" w:rsidRDefault="0079711A" w:rsidP="0079711A">
      <w:pPr>
        <w:pStyle w:val="12"/>
        <w:rPr>
          <w:noProof/>
          <w:kern w:val="0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「帳務查詢」的「外幣查詢」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</w:t>
      </w:r>
      <w:r w:rsidR="000D7A62">
        <w:rPr>
          <w:rFonts w:hint="eastAsia"/>
          <w:noProof/>
          <w:kern w:val="0"/>
        </w:rPr>
        <w:t>定期存款</w:t>
      </w:r>
      <w:r>
        <w:rPr>
          <w:rFonts w:hint="eastAsia"/>
          <w:noProof/>
          <w:kern w:val="0"/>
        </w:rPr>
        <w:t>查詢」。</w:t>
      </w:r>
    </w:p>
    <w:p w:rsidR="0079711A" w:rsidRDefault="00ED3FB5" w:rsidP="0079711A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0B022E86" wp14:editId="6DBF70F7">
            <wp:extent cx="5486400" cy="3075709"/>
            <wp:effectExtent l="0" t="0" r="0" b="0"/>
            <wp:docPr id="257" name="圖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11A" w:rsidRDefault="008A18FC" w:rsidP="0079711A">
      <w:pPr>
        <w:pStyle w:val="12"/>
        <w:rPr>
          <w:noProof/>
          <w:kern w:val="0"/>
        </w:rPr>
      </w:pPr>
      <w:r>
        <w:rPr>
          <w:rFonts w:hint="eastAsia"/>
        </w:rPr>
        <w:lastRenderedPageBreak/>
        <w:t>選擇欲查詢的用戶統編、存單狀態及</w:t>
      </w:r>
      <w:r w:rsidR="004C5281">
        <w:rPr>
          <w:rFonts w:hint="eastAsia"/>
        </w:rPr>
        <w:t>快速查詢</w:t>
      </w:r>
      <w:r w:rsidR="004C5281">
        <w:rPr>
          <w:rFonts w:hint="eastAsia"/>
        </w:rPr>
        <w:t>(</w:t>
      </w:r>
      <w:r w:rsidR="004C5281">
        <w:rPr>
          <w:rFonts w:hint="eastAsia"/>
        </w:rPr>
        <w:t>或</w:t>
      </w:r>
      <w:proofErr w:type="gramStart"/>
      <w:r>
        <w:rPr>
          <w:rFonts w:hint="eastAsia"/>
        </w:rPr>
        <w:t>起存日</w:t>
      </w:r>
      <w:proofErr w:type="gramEnd"/>
      <w:r w:rsidR="00FF7EE4">
        <w:rPr>
          <w:rFonts w:hint="eastAsia"/>
        </w:rPr>
        <w:t>的</w:t>
      </w:r>
      <w:r>
        <w:rPr>
          <w:rFonts w:hint="eastAsia"/>
        </w:rPr>
        <w:t>區間</w:t>
      </w:r>
      <w:r w:rsidR="004C5281">
        <w:rPr>
          <w:rFonts w:hint="eastAsia"/>
        </w:rPr>
        <w:t>)</w:t>
      </w:r>
      <w:r>
        <w:rPr>
          <w:rFonts w:hint="eastAsia"/>
        </w:rPr>
        <w:t>後，點選</w:t>
      </w:r>
      <w:r w:rsidRPr="00F32F49">
        <w:rPr>
          <w:rFonts w:hint="eastAsia"/>
          <w:bdr w:val="single" w:sz="4" w:space="0" w:color="auto"/>
        </w:rPr>
        <w:t>查詢</w:t>
      </w:r>
      <w:r>
        <w:rPr>
          <w:rFonts w:hint="eastAsia"/>
        </w:rPr>
        <w:t>，下方即會出現查詢用戶之定</w:t>
      </w:r>
      <w:r w:rsidR="00FF7EE4">
        <w:rPr>
          <w:rFonts w:hint="eastAsia"/>
        </w:rPr>
        <w:t>期</w:t>
      </w:r>
      <w:r>
        <w:rPr>
          <w:rFonts w:hint="eastAsia"/>
        </w:rPr>
        <w:t>存</w:t>
      </w:r>
      <w:r w:rsidR="00FF7EE4">
        <w:rPr>
          <w:rFonts w:hint="eastAsia"/>
        </w:rPr>
        <w:t>款</w:t>
      </w:r>
      <w:r>
        <w:rPr>
          <w:rFonts w:hint="eastAsia"/>
        </w:rPr>
        <w:t>明細資料。</w:t>
      </w:r>
    </w:p>
    <w:p w:rsidR="0079711A" w:rsidRDefault="009F28DB" w:rsidP="0079711A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645DACF6" wp14:editId="78C15585">
            <wp:extent cx="5485525" cy="3247901"/>
            <wp:effectExtent l="0" t="0" r="1270" b="0"/>
            <wp:docPr id="258" name="圖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11A" w:rsidRDefault="008A18FC" w:rsidP="0079711A">
      <w:pPr>
        <w:pStyle w:val="12"/>
        <w:rPr>
          <w:rFonts w:ascii="標楷體" w:hAnsi="標楷體"/>
        </w:rPr>
      </w:pPr>
      <w:r>
        <w:rPr>
          <w:rFonts w:hint="eastAsia"/>
          <w:noProof/>
          <w:kern w:val="0"/>
        </w:rPr>
        <w:t>並可點選查詢頁面上的</w:t>
      </w:r>
      <w:r>
        <w:rPr>
          <w:rFonts w:hint="eastAsia"/>
          <w:bdr w:val="single" w:sz="4" w:space="0" w:color="auto"/>
        </w:rPr>
        <w:t>資料顯示設定</w:t>
      </w:r>
      <w:r>
        <w:rPr>
          <w:rFonts w:hint="eastAsia"/>
        </w:rPr>
        <w:t>按鈕，系統會導入資料顯示設定功能</w:t>
      </w:r>
      <w:r>
        <w:rPr>
          <w:rFonts w:ascii="標楷體" w:hAnsi="標楷體" w:hint="eastAsia"/>
        </w:rPr>
        <w:t>，</w:t>
      </w:r>
      <w:proofErr w:type="gramStart"/>
      <w:r>
        <w:rPr>
          <w:rFonts w:hint="eastAsia"/>
        </w:rPr>
        <w:t>依欲顯示</w:t>
      </w:r>
      <w:proofErr w:type="gramEnd"/>
      <w:r>
        <w:rPr>
          <w:rFonts w:hint="eastAsia"/>
        </w:rPr>
        <w:t>的查詢結果欄位進行欄位顯示設定</w:t>
      </w:r>
      <w:r>
        <w:rPr>
          <w:rFonts w:ascii="標楷體" w:hAnsi="標楷體" w:hint="eastAsia"/>
        </w:rPr>
        <w:t>。</w:t>
      </w:r>
    </w:p>
    <w:p w:rsidR="008A18FC" w:rsidRDefault="009A7C96" w:rsidP="0079711A">
      <w:pPr>
        <w:pStyle w:val="12"/>
        <w:rPr>
          <w:rFonts w:ascii="標楷體" w:hAnsi="標楷體"/>
        </w:rPr>
      </w:pPr>
      <w:r>
        <w:rPr>
          <w:noProof/>
        </w:rPr>
        <w:drawing>
          <wp:inline distT="0" distB="0" distL="0" distR="0" wp14:anchorId="2BFACEB2" wp14:editId="4FD85469">
            <wp:extent cx="5486400" cy="3072130"/>
            <wp:effectExtent l="0" t="0" r="0" b="0"/>
            <wp:docPr id="259" name="圖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EB" w:rsidRDefault="007C22EB" w:rsidP="0079711A">
      <w:pPr>
        <w:pStyle w:val="12"/>
        <w:rPr>
          <w:rFonts w:ascii="標楷體" w:hAnsi="標楷體"/>
        </w:rPr>
      </w:pPr>
      <w:r>
        <w:rPr>
          <w:noProof/>
        </w:rPr>
        <w:lastRenderedPageBreak/>
        <w:drawing>
          <wp:inline distT="0" distB="0" distL="0" distR="0" wp14:anchorId="392B2081" wp14:editId="468ABEF8">
            <wp:extent cx="5486400" cy="2961005"/>
            <wp:effectExtent l="0" t="0" r="0" b="0"/>
            <wp:docPr id="260" name="圖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EB" w:rsidRDefault="007C22EB" w:rsidP="0079711A">
      <w:pPr>
        <w:pStyle w:val="12"/>
        <w:rPr>
          <w:rFonts w:ascii="標楷體" w:hAnsi="標楷體"/>
        </w:rPr>
      </w:pPr>
      <w:r>
        <w:rPr>
          <w:noProof/>
        </w:rPr>
        <w:drawing>
          <wp:inline distT="0" distB="0" distL="0" distR="0" wp14:anchorId="53CCFC38" wp14:editId="79F4DF29">
            <wp:extent cx="5486400" cy="2743200"/>
            <wp:effectExtent l="0" t="0" r="0" b="0"/>
            <wp:docPr id="261" name="圖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8FC" w:rsidRDefault="008A18FC" w:rsidP="0079711A">
      <w:pPr>
        <w:pStyle w:val="12"/>
        <w:rPr>
          <w:rFonts w:ascii="標楷體" w:hAnsi="標楷體"/>
          <w:noProof/>
          <w:kern w:val="0"/>
        </w:rPr>
      </w:pPr>
      <w:r>
        <w:rPr>
          <w:rFonts w:ascii="標楷體" w:hAnsi="標楷體" w:hint="eastAsia"/>
          <w:noProof/>
          <w:kern w:val="0"/>
        </w:rPr>
        <w:t>系統會顯示設定後的顯示資料。</w:t>
      </w:r>
    </w:p>
    <w:p w:rsidR="008A18FC" w:rsidRDefault="00D23AF6" w:rsidP="0079711A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42221A89" wp14:editId="3160D02A">
            <wp:extent cx="5486400" cy="2947670"/>
            <wp:effectExtent l="0" t="0" r="0" b="5080"/>
            <wp:docPr id="271" name="圖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11A" w:rsidRDefault="008A18FC" w:rsidP="0079711A">
      <w:pPr>
        <w:pStyle w:val="12"/>
        <w:rPr>
          <w:rFonts w:ascii="標楷體" w:hAnsi="標楷體"/>
          <w:noProof/>
          <w:kern w:val="0"/>
        </w:rPr>
      </w:pPr>
      <w:r>
        <w:rPr>
          <w:rFonts w:hint="eastAsia"/>
          <w:noProof/>
          <w:kern w:val="0"/>
        </w:rPr>
        <w:t>回此功能再進行查詢</w:t>
      </w:r>
      <w:r>
        <w:rPr>
          <w:rFonts w:ascii="標楷體" w:hAnsi="標楷體" w:hint="eastAsia"/>
          <w:noProof/>
          <w:kern w:val="0"/>
        </w:rPr>
        <w:t>，</w:t>
      </w:r>
      <w:r>
        <w:rPr>
          <w:rFonts w:hint="eastAsia"/>
          <w:noProof/>
          <w:kern w:val="0"/>
        </w:rPr>
        <w:t>結果欄位會依據設定而顯示</w:t>
      </w:r>
      <w:r>
        <w:rPr>
          <w:rFonts w:ascii="標楷體" w:hAnsi="標楷體" w:hint="eastAsia"/>
          <w:noProof/>
          <w:kern w:val="0"/>
        </w:rPr>
        <w:t>。</w:t>
      </w:r>
    </w:p>
    <w:p w:rsidR="008A18FC" w:rsidRDefault="00E35E08" w:rsidP="0079711A">
      <w:pPr>
        <w:pStyle w:val="12"/>
        <w:rPr>
          <w:rFonts w:ascii="標楷體" w:hAnsi="標楷體"/>
          <w:noProof/>
          <w:kern w:val="0"/>
        </w:rPr>
      </w:pPr>
      <w:r>
        <w:rPr>
          <w:noProof/>
        </w:rPr>
        <w:lastRenderedPageBreak/>
        <w:drawing>
          <wp:inline distT="0" distB="0" distL="0" distR="0" wp14:anchorId="6A1E9F4A" wp14:editId="33D1D764">
            <wp:extent cx="5486400" cy="3282135"/>
            <wp:effectExtent l="0" t="0" r="0" b="0"/>
            <wp:docPr id="272" name="圖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4578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8FC" w:rsidRDefault="008A18FC" w:rsidP="0079711A">
      <w:pPr>
        <w:pStyle w:val="12"/>
        <w:rPr>
          <w:noProof/>
          <w:kern w:val="0"/>
        </w:rPr>
      </w:pPr>
    </w:p>
    <w:p w:rsidR="0079711A" w:rsidRDefault="00AE0D86" w:rsidP="0079711A">
      <w:pPr>
        <w:pStyle w:val="ad"/>
        <w:numPr>
          <w:ilvl w:val="0"/>
          <w:numId w:val="13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15" w:name="_Toc450929816"/>
      <w:r>
        <w:rPr>
          <w:rFonts w:ascii="Times New Roman" w:eastAsia="標楷體" w:hAnsi="Times New Roman" w:hint="eastAsia"/>
          <w:sz w:val="28"/>
          <w:szCs w:val="28"/>
        </w:rPr>
        <w:t>匯出匯款</w:t>
      </w:r>
      <w:r w:rsidR="0079711A">
        <w:rPr>
          <w:rFonts w:ascii="Times New Roman" w:eastAsia="標楷體" w:hAnsi="Times New Roman" w:hint="eastAsia"/>
          <w:sz w:val="28"/>
          <w:szCs w:val="28"/>
        </w:rPr>
        <w:t>查詢</w:t>
      </w:r>
      <w:bookmarkEnd w:id="15"/>
    </w:p>
    <w:p w:rsidR="0079711A" w:rsidRDefault="0079711A" w:rsidP="0079711A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79711A" w:rsidRDefault="005101D5" w:rsidP="0079711A">
      <w:pPr>
        <w:pStyle w:val="12"/>
      </w:pPr>
      <w:r>
        <w:rPr>
          <w:rFonts w:hint="eastAsia"/>
        </w:rPr>
        <w:t>提供客戶查詢外幣帳戶之匯出匯款</w:t>
      </w:r>
      <w:r w:rsidR="00E4027D">
        <w:rPr>
          <w:rFonts w:hint="eastAsia"/>
        </w:rPr>
        <w:t>狀態及</w:t>
      </w:r>
      <w:r w:rsidR="00D10B33">
        <w:rPr>
          <w:rFonts w:hint="eastAsia"/>
        </w:rPr>
        <w:t>明細。</w:t>
      </w:r>
      <w:r w:rsidR="00F204E3">
        <w:rPr>
          <w:rFonts w:hint="eastAsia"/>
        </w:rPr>
        <w:t>並可設定查詢結果顯示的欄位</w:t>
      </w:r>
      <w:r w:rsidR="00D10B33">
        <w:rPr>
          <w:rFonts w:hint="eastAsia"/>
        </w:rPr>
        <w:t>；</w:t>
      </w:r>
      <w:r w:rsidR="00D10B33" w:rsidRPr="00B27B91">
        <w:rPr>
          <w:rFonts w:hint="eastAsia"/>
        </w:rPr>
        <w:t>查詢期間之最大區間設定以</w:t>
      </w:r>
      <w:r w:rsidR="00D10B33" w:rsidRPr="00B27B91">
        <w:rPr>
          <w:rFonts w:hint="eastAsia"/>
        </w:rPr>
        <w:t>2</w:t>
      </w:r>
      <w:r w:rsidR="00D10B33" w:rsidRPr="00B27B91">
        <w:rPr>
          <w:rFonts w:hint="eastAsia"/>
        </w:rPr>
        <w:t>個月為限制範圍</w:t>
      </w:r>
      <w:r w:rsidR="00D10B33">
        <w:rPr>
          <w:rFonts w:hint="eastAsia"/>
        </w:rPr>
        <w:t>。</w:t>
      </w:r>
    </w:p>
    <w:p w:rsidR="0079711A" w:rsidRDefault="0079711A" w:rsidP="0079711A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79711A" w:rsidRPr="002D1FF2" w:rsidRDefault="00D10B33" w:rsidP="0079711A">
      <w:pPr>
        <w:pStyle w:val="ad"/>
        <w:snapToGrid w:val="0"/>
        <w:spacing w:line="360" w:lineRule="auto"/>
        <w:ind w:leftChars="0" w:left="1440"/>
        <w:rPr>
          <w:rFonts w:ascii="Times New Roman" w:eastAsia="標楷體" w:hAnsi="Times New Roman"/>
          <w:szCs w:val="24"/>
        </w:rPr>
      </w:pPr>
      <w:r w:rsidRPr="00490BD7">
        <w:rPr>
          <w:rFonts w:ascii="標楷體" w:eastAsia="標楷體" w:hAnsi="標楷體" w:hint="eastAsia"/>
        </w:rPr>
        <w:t>以個人戶查詢外幣匯</w:t>
      </w:r>
      <w:r w:rsidR="004C578A" w:rsidRPr="004C578A">
        <w:rPr>
          <w:rFonts w:ascii="標楷體" w:eastAsia="標楷體" w:hAnsi="標楷體" w:hint="eastAsia"/>
        </w:rPr>
        <w:t>出</w:t>
      </w:r>
      <w:r w:rsidRPr="00490BD7">
        <w:rPr>
          <w:rFonts w:ascii="標楷體" w:eastAsia="標楷體" w:hAnsi="標楷體" w:hint="eastAsia"/>
        </w:rPr>
        <w:t>匯款之明細資料為例</w:t>
      </w:r>
      <w:r>
        <w:rPr>
          <w:rFonts w:ascii="標楷體" w:eastAsia="標楷體" w:hAnsi="標楷體" w:hint="eastAsia"/>
        </w:rPr>
        <w:t>。</w:t>
      </w:r>
    </w:p>
    <w:p w:rsidR="0079711A" w:rsidRDefault="0079711A" w:rsidP="0079711A">
      <w:pPr>
        <w:pStyle w:val="12"/>
        <w:rPr>
          <w:noProof/>
          <w:kern w:val="0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「帳務查詢」的「外幣查詢」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</w:t>
      </w:r>
      <w:r w:rsidR="00AE0D86">
        <w:rPr>
          <w:rFonts w:hint="eastAsia"/>
          <w:noProof/>
          <w:kern w:val="0"/>
        </w:rPr>
        <w:t>匯出匯款</w:t>
      </w:r>
      <w:r>
        <w:rPr>
          <w:rFonts w:hint="eastAsia"/>
          <w:noProof/>
          <w:kern w:val="0"/>
        </w:rPr>
        <w:t>查詢」。</w:t>
      </w:r>
    </w:p>
    <w:p w:rsidR="00AE0D86" w:rsidRDefault="005101D5" w:rsidP="0079711A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1440D453" wp14:editId="161E2216">
            <wp:extent cx="5485541" cy="2689761"/>
            <wp:effectExtent l="0" t="0" r="1270" b="0"/>
            <wp:docPr id="264" name="圖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D86" w:rsidRDefault="00D10B33" w:rsidP="0079711A">
      <w:pPr>
        <w:pStyle w:val="12"/>
      </w:pPr>
      <w:r>
        <w:rPr>
          <w:rFonts w:hint="eastAsia"/>
        </w:rPr>
        <w:t>選擇欲查詢的用戶統編、幣別及</w:t>
      </w:r>
      <w:r w:rsidR="004C5281">
        <w:rPr>
          <w:rFonts w:hint="eastAsia"/>
        </w:rPr>
        <w:t>快速查詢</w:t>
      </w:r>
      <w:r w:rsidR="004C5281">
        <w:rPr>
          <w:rFonts w:hint="eastAsia"/>
        </w:rPr>
        <w:t>(</w:t>
      </w:r>
      <w:r w:rsidR="004C5281">
        <w:rPr>
          <w:rFonts w:hint="eastAsia"/>
        </w:rPr>
        <w:t>或</w:t>
      </w:r>
      <w:r>
        <w:rPr>
          <w:rFonts w:hint="eastAsia"/>
        </w:rPr>
        <w:t>查詢</w:t>
      </w:r>
      <w:r w:rsidR="004C5281">
        <w:rPr>
          <w:rFonts w:hint="eastAsia"/>
        </w:rPr>
        <w:t>日期</w:t>
      </w:r>
      <w:r w:rsidR="00FF7EE4">
        <w:rPr>
          <w:rFonts w:hint="eastAsia"/>
        </w:rPr>
        <w:t>的</w:t>
      </w:r>
      <w:r>
        <w:rPr>
          <w:rFonts w:hint="eastAsia"/>
        </w:rPr>
        <w:t>區間</w:t>
      </w:r>
      <w:r w:rsidR="004C5281">
        <w:rPr>
          <w:rFonts w:hint="eastAsia"/>
        </w:rPr>
        <w:t>)</w:t>
      </w:r>
      <w:r>
        <w:rPr>
          <w:rFonts w:hint="eastAsia"/>
        </w:rPr>
        <w:t>後，</w:t>
      </w:r>
      <w:r w:rsidR="0029323F">
        <w:rPr>
          <w:rFonts w:hint="eastAsia"/>
        </w:rPr>
        <w:t>點選</w:t>
      </w:r>
      <w:r w:rsidR="0029323F" w:rsidRPr="00F32F49">
        <w:rPr>
          <w:rFonts w:hint="eastAsia"/>
          <w:bdr w:val="single" w:sz="4" w:space="0" w:color="auto"/>
        </w:rPr>
        <w:t>查詢</w:t>
      </w:r>
      <w:r>
        <w:rPr>
          <w:rFonts w:hint="eastAsia"/>
        </w:rPr>
        <w:t>，下方即會出現欲查詢之匯入匯款資料。</w:t>
      </w:r>
    </w:p>
    <w:p w:rsidR="001E3639" w:rsidRDefault="001E3639" w:rsidP="003574D7">
      <w:pPr>
        <w:pStyle w:val="12"/>
        <w:rPr>
          <w:noProof/>
          <w:kern w:val="0"/>
        </w:rPr>
      </w:pPr>
      <w:r>
        <w:rPr>
          <w:noProof/>
        </w:rPr>
        <w:lastRenderedPageBreak/>
        <w:drawing>
          <wp:inline distT="0" distB="0" distL="0" distR="0" wp14:anchorId="1D0E66BC" wp14:editId="4C87EB60">
            <wp:extent cx="5484579" cy="2814452"/>
            <wp:effectExtent l="0" t="0" r="1905" b="5080"/>
            <wp:docPr id="265" name="圖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7677" cy="281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639" w:rsidRDefault="00C77110" w:rsidP="0079711A">
      <w:pPr>
        <w:pStyle w:val="12"/>
        <w:rPr>
          <w:rFonts w:ascii="標楷體" w:hAnsi="標楷體"/>
        </w:rPr>
      </w:pPr>
      <w:r>
        <w:rPr>
          <w:rFonts w:hint="eastAsia"/>
          <w:noProof/>
          <w:kern w:val="0"/>
        </w:rPr>
        <w:t>並可點選查詢頁面上的</w:t>
      </w:r>
      <w:r>
        <w:rPr>
          <w:rFonts w:hint="eastAsia"/>
          <w:bdr w:val="single" w:sz="4" w:space="0" w:color="auto"/>
        </w:rPr>
        <w:t>資料顯示設定</w:t>
      </w:r>
      <w:r>
        <w:rPr>
          <w:rFonts w:hint="eastAsia"/>
        </w:rPr>
        <w:t>按鈕，系統會導入資料顯示設定功能</w:t>
      </w:r>
      <w:r>
        <w:rPr>
          <w:rFonts w:ascii="標楷體" w:hAnsi="標楷體" w:hint="eastAsia"/>
        </w:rPr>
        <w:t>，</w:t>
      </w:r>
      <w:proofErr w:type="gramStart"/>
      <w:r>
        <w:rPr>
          <w:rFonts w:hint="eastAsia"/>
        </w:rPr>
        <w:t>依欲顯示</w:t>
      </w:r>
      <w:proofErr w:type="gramEnd"/>
      <w:r>
        <w:rPr>
          <w:rFonts w:hint="eastAsia"/>
        </w:rPr>
        <w:t>的查詢結果欄位進行欄位顯示設定</w:t>
      </w:r>
      <w:r>
        <w:rPr>
          <w:rFonts w:ascii="標楷體" w:hAnsi="標楷體" w:hint="eastAsia"/>
        </w:rPr>
        <w:t>。</w:t>
      </w:r>
    </w:p>
    <w:p w:rsidR="00C77110" w:rsidRDefault="003574D7" w:rsidP="0079711A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155D9ABE" wp14:editId="43062ED5">
            <wp:extent cx="5485877" cy="2749138"/>
            <wp:effectExtent l="0" t="0" r="635" b="0"/>
            <wp:docPr id="266" name="圖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D7" w:rsidRDefault="003574D7" w:rsidP="0079711A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5F3F89FA" wp14:editId="239D2B8A">
            <wp:extent cx="5547815" cy="2935119"/>
            <wp:effectExtent l="0" t="0" r="0" b="0"/>
            <wp:docPr id="267" name="圖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58336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D7" w:rsidRDefault="003574D7" w:rsidP="0079711A">
      <w:pPr>
        <w:pStyle w:val="12"/>
        <w:rPr>
          <w:noProof/>
          <w:kern w:val="0"/>
        </w:rPr>
      </w:pPr>
      <w:r>
        <w:rPr>
          <w:noProof/>
        </w:rPr>
        <w:lastRenderedPageBreak/>
        <w:drawing>
          <wp:inline distT="0" distB="0" distL="0" distR="0" wp14:anchorId="5F9C204D" wp14:editId="03901BA5">
            <wp:extent cx="5547815" cy="2944908"/>
            <wp:effectExtent l="0" t="0" r="0" b="8255"/>
            <wp:docPr id="268" name="圖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50626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639" w:rsidRDefault="00C77110" w:rsidP="0079711A">
      <w:pPr>
        <w:pStyle w:val="12"/>
        <w:rPr>
          <w:rFonts w:ascii="標楷體" w:hAnsi="標楷體"/>
          <w:noProof/>
          <w:kern w:val="0"/>
        </w:rPr>
      </w:pPr>
      <w:r>
        <w:rPr>
          <w:rFonts w:ascii="標楷體" w:hAnsi="標楷體" w:hint="eastAsia"/>
          <w:noProof/>
          <w:kern w:val="0"/>
        </w:rPr>
        <w:t>系統會顯示設定後的顯示資料。</w:t>
      </w:r>
    </w:p>
    <w:p w:rsidR="00C77110" w:rsidRDefault="00D0759F" w:rsidP="0079711A">
      <w:pPr>
        <w:pStyle w:val="12"/>
        <w:rPr>
          <w:noProof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A812B1C" wp14:editId="585FA46B">
                <wp:simplePos x="0" y="0"/>
                <wp:positionH relativeFrom="column">
                  <wp:posOffset>2207463</wp:posOffset>
                </wp:positionH>
                <wp:positionV relativeFrom="paragraph">
                  <wp:posOffset>1080170</wp:posOffset>
                </wp:positionV>
                <wp:extent cx="4196142" cy="123416"/>
                <wp:effectExtent l="0" t="0" r="13970" b="10160"/>
                <wp:wrapNone/>
                <wp:docPr id="558" name="矩形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6142" cy="1234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58" o:spid="_x0000_s1026" style="position:absolute;margin-left:173.8pt;margin-top:85.05pt;width:330.4pt;height:9.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" filled="f" strokecolor="red" strokeweight="1pt"/>
            </w:pict>
          </mc:Fallback>
        </mc:AlternateContent>
      </w:r>
      <w:r w:rsidR="00CB421E">
        <w:rPr>
          <w:noProof/>
        </w:rPr>
        <w:drawing>
          <wp:inline distT="0" distB="0" distL="0" distR="0" wp14:anchorId="68336F24" wp14:editId="183BA2DB">
            <wp:extent cx="5547815" cy="2933033"/>
            <wp:effectExtent l="0" t="0" r="0" b="1270"/>
            <wp:docPr id="269" name="圖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50279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336" w:rsidRDefault="00262336" w:rsidP="0079711A">
      <w:pPr>
        <w:pStyle w:val="12"/>
        <w:rPr>
          <w:noProof/>
          <w:kern w:val="0"/>
        </w:rPr>
      </w:pPr>
    </w:p>
    <w:p w:rsidR="00AE0D86" w:rsidRDefault="00C77110" w:rsidP="0079711A">
      <w:pPr>
        <w:pStyle w:val="12"/>
        <w:rPr>
          <w:rFonts w:ascii="標楷體" w:hAnsi="標楷體"/>
          <w:noProof/>
          <w:kern w:val="0"/>
        </w:rPr>
      </w:pPr>
      <w:r>
        <w:rPr>
          <w:rFonts w:hint="eastAsia"/>
          <w:noProof/>
          <w:kern w:val="0"/>
        </w:rPr>
        <w:t>回此功能再進行查詢</w:t>
      </w:r>
      <w:r>
        <w:rPr>
          <w:rFonts w:ascii="標楷體" w:hAnsi="標楷體" w:hint="eastAsia"/>
          <w:noProof/>
          <w:kern w:val="0"/>
        </w:rPr>
        <w:t>，</w:t>
      </w:r>
      <w:r>
        <w:rPr>
          <w:rFonts w:hint="eastAsia"/>
          <w:noProof/>
          <w:kern w:val="0"/>
        </w:rPr>
        <w:t>結果欄位會依據設定而顯示</w:t>
      </w:r>
      <w:r>
        <w:rPr>
          <w:rFonts w:ascii="標楷體" w:hAnsi="標楷體" w:hint="eastAsia"/>
          <w:noProof/>
          <w:kern w:val="0"/>
        </w:rPr>
        <w:t>。</w:t>
      </w:r>
    </w:p>
    <w:p w:rsidR="00C77110" w:rsidRDefault="00CB421E" w:rsidP="0079711A">
      <w:pPr>
        <w:pStyle w:val="12"/>
        <w:rPr>
          <w:rFonts w:ascii="標楷體" w:hAnsi="標楷體"/>
          <w:noProof/>
          <w:kern w:val="0"/>
        </w:rPr>
      </w:pPr>
      <w:r>
        <w:rPr>
          <w:noProof/>
        </w:rPr>
        <w:lastRenderedPageBreak/>
        <w:drawing>
          <wp:inline distT="0" distB="0" distL="0" distR="0" wp14:anchorId="42E358D1" wp14:editId="26D318AD">
            <wp:extent cx="5527343" cy="3491755"/>
            <wp:effectExtent l="0" t="0" r="0" b="0"/>
            <wp:docPr id="270" name="圖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25507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110" w:rsidRDefault="00C77110" w:rsidP="0079711A">
      <w:pPr>
        <w:pStyle w:val="12"/>
        <w:rPr>
          <w:noProof/>
          <w:kern w:val="0"/>
        </w:rPr>
      </w:pPr>
    </w:p>
    <w:p w:rsidR="00AE0D86" w:rsidRDefault="00AE0D86" w:rsidP="00AE0D86">
      <w:pPr>
        <w:pStyle w:val="ad"/>
        <w:numPr>
          <w:ilvl w:val="0"/>
          <w:numId w:val="13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16" w:name="_Toc450929817"/>
      <w:r>
        <w:rPr>
          <w:rFonts w:ascii="Times New Roman" w:eastAsia="標楷體" w:hAnsi="Times New Roman" w:hint="eastAsia"/>
          <w:sz w:val="28"/>
          <w:szCs w:val="28"/>
        </w:rPr>
        <w:t>匯入匯款查詢</w:t>
      </w:r>
      <w:bookmarkEnd w:id="16"/>
    </w:p>
    <w:p w:rsidR="00AE0D86" w:rsidRDefault="00AE0D86" w:rsidP="00AE0D86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AE0D86" w:rsidRDefault="005101D5" w:rsidP="00490BD7">
      <w:pPr>
        <w:pStyle w:val="12"/>
      </w:pPr>
      <w:r>
        <w:rPr>
          <w:rFonts w:hint="eastAsia"/>
        </w:rPr>
        <w:t>提供客戶查詢外幣帳戶之匯入匯款</w:t>
      </w:r>
      <w:r w:rsidR="00490BD7">
        <w:rPr>
          <w:rFonts w:hint="eastAsia"/>
        </w:rPr>
        <w:t>明細。</w:t>
      </w:r>
      <w:r w:rsidR="00E60442">
        <w:rPr>
          <w:rFonts w:hint="eastAsia"/>
        </w:rPr>
        <w:t>日期類型可選擇解付日期或退</w:t>
      </w:r>
      <w:proofErr w:type="gramStart"/>
      <w:r w:rsidR="00E60442">
        <w:rPr>
          <w:rFonts w:hint="eastAsia"/>
        </w:rPr>
        <w:t>匯</w:t>
      </w:r>
      <w:proofErr w:type="gramEnd"/>
      <w:r w:rsidR="00E60442">
        <w:rPr>
          <w:rFonts w:hint="eastAsia"/>
        </w:rPr>
        <w:t>日期</w:t>
      </w:r>
      <w:r w:rsidR="00490BD7">
        <w:rPr>
          <w:rFonts w:hint="eastAsia"/>
        </w:rPr>
        <w:t>；</w:t>
      </w:r>
      <w:r w:rsidR="00490BD7" w:rsidRPr="00B27B91">
        <w:rPr>
          <w:rFonts w:hint="eastAsia"/>
        </w:rPr>
        <w:t>查詢期間之最大區間設定以</w:t>
      </w:r>
      <w:r w:rsidR="00490BD7" w:rsidRPr="00B27B91">
        <w:rPr>
          <w:rFonts w:hint="eastAsia"/>
        </w:rPr>
        <w:t>2</w:t>
      </w:r>
      <w:r w:rsidR="00490BD7" w:rsidRPr="00B27B91">
        <w:rPr>
          <w:rFonts w:hint="eastAsia"/>
        </w:rPr>
        <w:t>個月為限制範圍</w:t>
      </w:r>
      <w:r w:rsidR="00490BD7">
        <w:rPr>
          <w:rFonts w:hint="eastAsia"/>
        </w:rPr>
        <w:t>。</w:t>
      </w:r>
    </w:p>
    <w:p w:rsidR="00AE0D86" w:rsidRDefault="00AE0D86" w:rsidP="00AE0D86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AE0D86" w:rsidRPr="00490BD7" w:rsidRDefault="00490BD7" w:rsidP="00AE0D86">
      <w:pPr>
        <w:pStyle w:val="ad"/>
        <w:snapToGrid w:val="0"/>
        <w:spacing w:line="360" w:lineRule="auto"/>
        <w:ind w:leftChars="0" w:left="1440"/>
        <w:rPr>
          <w:rFonts w:ascii="標楷體" w:eastAsia="標楷體" w:hAnsi="標楷體"/>
          <w:szCs w:val="24"/>
        </w:rPr>
      </w:pPr>
      <w:r w:rsidRPr="00490BD7">
        <w:rPr>
          <w:rFonts w:ascii="標楷體" w:eastAsia="標楷體" w:hAnsi="標楷體" w:hint="eastAsia"/>
        </w:rPr>
        <w:t>以個人戶查詢外幣匯入匯款之明細資料為例</w:t>
      </w:r>
      <w:r>
        <w:rPr>
          <w:rFonts w:ascii="標楷體" w:eastAsia="標楷體" w:hAnsi="標楷體" w:hint="eastAsia"/>
        </w:rPr>
        <w:t>。</w:t>
      </w:r>
    </w:p>
    <w:p w:rsidR="00AE0D86" w:rsidRDefault="00AE0D86" w:rsidP="00AE0D86">
      <w:pPr>
        <w:pStyle w:val="12"/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「帳務查詢」的「外幣查詢」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「匯入匯款查詢」。</w:t>
      </w:r>
    </w:p>
    <w:p w:rsidR="00A82117" w:rsidRDefault="0068466C" w:rsidP="00A82117">
      <w:pPr>
        <w:pStyle w:val="12"/>
      </w:pPr>
      <w:r>
        <w:rPr>
          <w:noProof/>
        </w:rPr>
        <w:drawing>
          <wp:inline distT="0" distB="0" distL="0" distR="0" wp14:anchorId="0B667B05" wp14:editId="758A1DF2">
            <wp:extent cx="5481156" cy="3164774"/>
            <wp:effectExtent l="0" t="0" r="5715" b="0"/>
            <wp:docPr id="262" name="圖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68E" w:rsidRDefault="00B0768E" w:rsidP="00A82117">
      <w:pPr>
        <w:pStyle w:val="12"/>
      </w:pPr>
      <w:r>
        <w:rPr>
          <w:rFonts w:hint="eastAsia"/>
        </w:rPr>
        <w:t>選擇欲查詢的</w:t>
      </w:r>
      <w:r w:rsidR="003A3B88">
        <w:rPr>
          <w:rFonts w:hint="eastAsia"/>
        </w:rPr>
        <w:t>用戶統編、</w:t>
      </w:r>
      <w:r w:rsidR="003A0B22">
        <w:rPr>
          <w:rFonts w:hint="eastAsia"/>
        </w:rPr>
        <w:t>幣別、匯款日期</w:t>
      </w:r>
      <w:r w:rsidR="004C5281">
        <w:rPr>
          <w:rFonts w:hint="eastAsia"/>
        </w:rPr>
        <w:t>類型</w:t>
      </w:r>
      <w:r w:rsidR="003A0B22">
        <w:rPr>
          <w:rFonts w:hint="eastAsia"/>
        </w:rPr>
        <w:t>及</w:t>
      </w:r>
      <w:r w:rsidR="004C5281">
        <w:rPr>
          <w:rFonts w:hint="eastAsia"/>
        </w:rPr>
        <w:t>快速查詢</w:t>
      </w:r>
      <w:r w:rsidR="004C5281">
        <w:rPr>
          <w:rFonts w:hint="eastAsia"/>
        </w:rPr>
        <w:t>(</w:t>
      </w:r>
      <w:r w:rsidR="004C5281">
        <w:rPr>
          <w:rFonts w:hint="eastAsia"/>
        </w:rPr>
        <w:t>或</w:t>
      </w:r>
      <w:r>
        <w:rPr>
          <w:rFonts w:hint="eastAsia"/>
        </w:rPr>
        <w:t>查詢</w:t>
      </w:r>
      <w:r w:rsidR="004C5281">
        <w:rPr>
          <w:rFonts w:hint="eastAsia"/>
        </w:rPr>
        <w:t>日期</w:t>
      </w:r>
      <w:r w:rsidR="00FF7EE4">
        <w:rPr>
          <w:rFonts w:hint="eastAsia"/>
        </w:rPr>
        <w:t>的</w:t>
      </w:r>
      <w:r>
        <w:rPr>
          <w:rFonts w:hint="eastAsia"/>
        </w:rPr>
        <w:t>區間</w:t>
      </w:r>
      <w:r w:rsidR="004C5281">
        <w:rPr>
          <w:rFonts w:hint="eastAsia"/>
        </w:rPr>
        <w:t>)</w:t>
      </w:r>
      <w:r>
        <w:rPr>
          <w:rFonts w:hint="eastAsia"/>
        </w:rPr>
        <w:t>後，</w:t>
      </w:r>
      <w:r w:rsidR="0029323F">
        <w:rPr>
          <w:rFonts w:hint="eastAsia"/>
        </w:rPr>
        <w:t>點選</w:t>
      </w:r>
      <w:r w:rsidR="0029323F" w:rsidRPr="00F32F49">
        <w:rPr>
          <w:rFonts w:hint="eastAsia"/>
          <w:bdr w:val="single" w:sz="4" w:space="0" w:color="auto"/>
        </w:rPr>
        <w:lastRenderedPageBreak/>
        <w:t>查詢</w:t>
      </w:r>
      <w:r>
        <w:rPr>
          <w:rFonts w:hint="eastAsia"/>
        </w:rPr>
        <w:t>，</w:t>
      </w:r>
      <w:r w:rsidR="00D82B3F">
        <w:rPr>
          <w:rFonts w:hint="eastAsia"/>
          <w:kern w:val="0"/>
        </w:rPr>
        <w:t>下方即顯示查詢結果。</w:t>
      </w:r>
    </w:p>
    <w:p w:rsidR="0041752A" w:rsidRDefault="007D7050" w:rsidP="00A82117">
      <w:pPr>
        <w:pStyle w:val="12"/>
      </w:pPr>
      <w:r>
        <w:rPr>
          <w:noProof/>
        </w:rPr>
        <w:drawing>
          <wp:inline distT="0" distB="0" distL="0" distR="0" wp14:anchorId="4EABB06B" wp14:editId="2B9BDB1B">
            <wp:extent cx="5510151" cy="3556660"/>
            <wp:effectExtent l="0" t="0" r="0" b="5715"/>
            <wp:docPr id="263" name="圖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13976" cy="355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52A" w:rsidRDefault="0041752A" w:rsidP="003A0B22">
      <w:pPr>
        <w:pStyle w:val="12"/>
        <w:ind w:left="0"/>
      </w:pPr>
    </w:p>
    <w:p w:rsidR="0041752A" w:rsidRDefault="0041752A" w:rsidP="00702795">
      <w:pPr>
        <w:pStyle w:val="ad"/>
        <w:numPr>
          <w:ilvl w:val="0"/>
          <w:numId w:val="20"/>
        </w:numPr>
        <w:snapToGrid w:val="0"/>
        <w:spacing w:line="360" w:lineRule="auto"/>
        <w:ind w:leftChars="0"/>
        <w:outlineLvl w:val="3"/>
        <w:rPr>
          <w:rFonts w:ascii="Times New Roman" w:eastAsia="標楷體" w:hAnsi="Times New Roman"/>
          <w:b/>
          <w:sz w:val="28"/>
          <w:szCs w:val="28"/>
        </w:rPr>
      </w:pPr>
      <w:bookmarkStart w:id="17" w:name="_Toc450929818"/>
      <w:r>
        <w:rPr>
          <w:rFonts w:ascii="Times New Roman" w:eastAsia="標楷體" w:hAnsi="Times New Roman" w:hint="eastAsia"/>
          <w:b/>
          <w:sz w:val="28"/>
          <w:szCs w:val="28"/>
        </w:rPr>
        <w:t>對</w:t>
      </w:r>
      <w:proofErr w:type="gramStart"/>
      <w:r>
        <w:rPr>
          <w:rFonts w:ascii="Times New Roman" w:eastAsia="標楷體" w:hAnsi="Times New Roman" w:hint="eastAsia"/>
          <w:b/>
          <w:sz w:val="28"/>
          <w:szCs w:val="28"/>
        </w:rPr>
        <w:t>帳單</w:t>
      </w:r>
      <w:proofErr w:type="gramEnd"/>
      <w:r>
        <w:rPr>
          <w:rFonts w:ascii="Times New Roman" w:eastAsia="標楷體" w:hAnsi="Times New Roman" w:hint="eastAsia"/>
          <w:b/>
          <w:sz w:val="28"/>
          <w:szCs w:val="28"/>
        </w:rPr>
        <w:t>/</w:t>
      </w:r>
      <w:r>
        <w:rPr>
          <w:rFonts w:ascii="Times New Roman" w:eastAsia="標楷體" w:hAnsi="Times New Roman" w:hint="eastAsia"/>
          <w:b/>
          <w:sz w:val="28"/>
          <w:szCs w:val="28"/>
        </w:rPr>
        <w:t>通知單查詢</w:t>
      </w:r>
      <w:bookmarkEnd w:id="17"/>
    </w:p>
    <w:p w:rsidR="0041752A" w:rsidRDefault="0041752A" w:rsidP="0041752A">
      <w:pPr>
        <w:pStyle w:val="ad"/>
        <w:numPr>
          <w:ilvl w:val="0"/>
          <w:numId w:val="13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18" w:name="_Toc450929819"/>
      <w:r>
        <w:rPr>
          <w:rFonts w:ascii="Times New Roman" w:eastAsia="標楷體" w:hAnsi="Times New Roman" w:hint="eastAsia"/>
          <w:sz w:val="28"/>
          <w:szCs w:val="28"/>
        </w:rPr>
        <w:t>扣繳憑單查詢</w:t>
      </w:r>
      <w:bookmarkEnd w:id="18"/>
    </w:p>
    <w:p w:rsidR="0041752A" w:rsidRDefault="0041752A" w:rsidP="0041752A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41752A" w:rsidRDefault="00223928" w:rsidP="00223928">
      <w:pPr>
        <w:pStyle w:val="12"/>
      </w:pPr>
      <w:r>
        <w:rPr>
          <w:rFonts w:hint="eastAsia"/>
        </w:rPr>
        <w:t>提供客戶查詢</w:t>
      </w:r>
      <w:r w:rsidR="005F4922">
        <w:rPr>
          <w:rFonts w:hint="eastAsia"/>
        </w:rPr>
        <w:t>近兩年的</w:t>
      </w:r>
      <w:r w:rsidR="00C05B37">
        <w:rPr>
          <w:rFonts w:hint="eastAsia"/>
        </w:rPr>
        <w:t>扣繳憑單資料</w:t>
      </w:r>
      <w:r>
        <w:rPr>
          <w:rFonts w:hint="eastAsia"/>
        </w:rPr>
        <w:t>及明細。</w:t>
      </w:r>
    </w:p>
    <w:p w:rsidR="0041752A" w:rsidRDefault="0041752A" w:rsidP="0041752A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41752A" w:rsidRPr="00223928" w:rsidRDefault="00223928" w:rsidP="0041752A">
      <w:pPr>
        <w:pStyle w:val="ad"/>
        <w:snapToGrid w:val="0"/>
        <w:spacing w:line="360" w:lineRule="auto"/>
        <w:ind w:leftChars="0" w:left="14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</w:rPr>
        <w:t>以企業</w:t>
      </w:r>
      <w:r w:rsidRPr="00223928">
        <w:rPr>
          <w:rFonts w:ascii="標楷體" w:eastAsia="標楷體" w:hAnsi="標楷體" w:hint="eastAsia"/>
        </w:rPr>
        <w:t>戶查詢</w:t>
      </w:r>
      <w:r w:rsidR="00C05B37">
        <w:rPr>
          <w:rFonts w:ascii="標楷體" w:eastAsia="標楷體" w:hAnsi="標楷體" w:hint="eastAsia"/>
        </w:rPr>
        <w:t>扣繳憑單</w:t>
      </w:r>
      <w:r w:rsidRPr="00223928">
        <w:rPr>
          <w:rFonts w:ascii="標楷體" w:eastAsia="標楷體" w:hAnsi="標楷體" w:hint="eastAsia"/>
        </w:rPr>
        <w:t>之明細資料為例。</w:t>
      </w:r>
    </w:p>
    <w:p w:rsidR="0041752A" w:rsidRDefault="0041752A" w:rsidP="0041752A">
      <w:pPr>
        <w:pStyle w:val="12"/>
        <w:rPr>
          <w:noProof/>
          <w:kern w:val="0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「帳務查詢」的「對帳單</w:t>
      </w:r>
      <w:r>
        <w:rPr>
          <w:rFonts w:hint="eastAsia"/>
          <w:noProof/>
          <w:kern w:val="0"/>
        </w:rPr>
        <w:t>/</w:t>
      </w:r>
      <w:r>
        <w:rPr>
          <w:rFonts w:hint="eastAsia"/>
          <w:noProof/>
          <w:kern w:val="0"/>
        </w:rPr>
        <w:t>通知單查詢」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「扣繳憑單查詢」。</w:t>
      </w:r>
    </w:p>
    <w:p w:rsidR="0041752A" w:rsidRDefault="003A641D" w:rsidP="0041752A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1531534F" wp14:editId="2055AF87">
            <wp:extent cx="5486400" cy="2949575"/>
            <wp:effectExtent l="0" t="0" r="0" b="3175"/>
            <wp:docPr id="281" name="圖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52A" w:rsidRDefault="00D82B3F" w:rsidP="0041752A">
      <w:pPr>
        <w:pStyle w:val="12"/>
        <w:rPr>
          <w:noProof/>
          <w:kern w:val="0"/>
        </w:rPr>
      </w:pPr>
      <w:r>
        <w:rPr>
          <w:rFonts w:hint="eastAsia"/>
        </w:rPr>
        <w:lastRenderedPageBreak/>
        <w:t>選擇欲查詢的用戶統編，點選</w:t>
      </w:r>
      <w:r w:rsidRPr="00F32F49">
        <w:rPr>
          <w:rFonts w:hint="eastAsia"/>
          <w:bdr w:val="single" w:sz="4" w:space="0" w:color="auto"/>
        </w:rPr>
        <w:t>查詢</w:t>
      </w:r>
      <w:r>
        <w:rPr>
          <w:rFonts w:hint="eastAsia"/>
        </w:rPr>
        <w:t>，</w:t>
      </w:r>
      <w:r>
        <w:rPr>
          <w:rFonts w:hint="eastAsia"/>
          <w:kern w:val="0"/>
        </w:rPr>
        <w:t>下方即顯示查詢結果。</w:t>
      </w:r>
    </w:p>
    <w:p w:rsidR="0041752A" w:rsidRDefault="003A641D" w:rsidP="0041752A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123B9FDE" wp14:editId="1470C89D">
            <wp:extent cx="5480462" cy="2535382"/>
            <wp:effectExtent l="0" t="0" r="6350" b="0"/>
            <wp:docPr id="282" name="圖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41D" w:rsidRDefault="00344A41" w:rsidP="0041752A">
      <w:pPr>
        <w:pStyle w:val="12"/>
        <w:rPr>
          <w:noProof/>
          <w:kern w:val="0"/>
        </w:rPr>
      </w:pPr>
      <w:r w:rsidRPr="00264DD8">
        <w:rPr>
          <w:rFonts w:ascii="標楷體" w:hAnsi="標楷體" w:hint="eastAsia"/>
        </w:rPr>
        <w:t>於扣繳憑單查詢</w:t>
      </w:r>
      <w:r w:rsidRPr="00264DD8">
        <w:rPr>
          <w:rFonts w:ascii="標楷體" w:hAnsi="標楷體"/>
        </w:rPr>
        <w:t>結</w:t>
      </w:r>
      <w:r w:rsidRPr="00264DD8">
        <w:rPr>
          <w:rFonts w:ascii="標楷體" w:hAnsi="標楷體" w:hint="eastAsia"/>
        </w:rPr>
        <w:t>果頁</w:t>
      </w:r>
      <w:r w:rsidRPr="00264DD8">
        <w:rPr>
          <w:rFonts w:ascii="標楷體" w:hAnsi="標楷體"/>
        </w:rPr>
        <w:t>面</w:t>
      </w:r>
      <w:r w:rsidRPr="00264DD8">
        <w:rPr>
          <w:rFonts w:ascii="標楷體" w:hAnsi="標楷體" w:hint="eastAsia"/>
        </w:rPr>
        <w:t>，點</w:t>
      </w:r>
      <w:r w:rsidRPr="00264DD8">
        <w:rPr>
          <w:rFonts w:ascii="標楷體" w:hAnsi="標楷體"/>
        </w:rPr>
        <w:t>選</w:t>
      </w:r>
      <w:r w:rsidRPr="00264DD8">
        <w:rPr>
          <w:rFonts w:ascii="標楷體" w:hAnsi="標楷體" w:hint="eastAsia"/>
          <w:bdr w:val="single" w:sz="4" w:space="0" w:color="auto"/>
        </w:rPr>
        <w:t>明</w:t>
      </w:r>
      <w:r w:rsidRPr="00264DD8">
        <w:rPr>
          <w:rFonts w:ascii="標楷體" w:hAnsi="標楷體"/>
          <w:bdr w:val="single" w:sz="4" w:space="0" w:color="auto"/>
        </w:rPr>
        <w:t>細</w:t>
      </w:r>
      <w:r w:rsidRPr="00264DD8">
        <w:rPr>
          <w:rFonts w:ascii="標楷體" w:hAnsi="標楷體" w:hint="eastAsia"/>
        </w:rPr>
        <w:t>，可查看該扣繳憑單資</w:t>
      </w:r>
      <w:r w:rsidRPr="00264DD8">
        <w:rPr>
          <w:rFonts w:ascii="標楷體" w:hAnsi="標楷體"/>
        </w:rPr>
        <w:t>料</w:t>
      </w:r>
      <w:r>
        <w:rPr>
          <w:rFonts w:ascii="標楷體" w:hAnsi="標楷體" w:hint="eastAsia"/>
        </w:rPr>
        <w:t>並可進行列印。</w:t>
      </w:r>
    </w:p>
    <w:p w:rsidR="0041752A" w:rsidRDefault="00A43196" w:rsidP="0041752A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45CCF505" wp14:editId="62E08D51">
            <wp:extent cx="5486400" cy="2677886"/>
            <wp:effectExtent l="0" t="0" r="0" b="8255"/>
            <wp:docPr id="283" name="圖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196" w:rsidRDefault="003F2BEE" w:rsidP="0041752A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5B9A47B9" wp14:editId="48BE623E">
            <wp:extent cx="5486400" cy="3580410"/>
            <wp:effectExtent l="0" t="0" r="0" b="1270"/>
            <wp:docPr id="284" name="圖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52A" w:rsidRDefault="0041752A" w:rsidP="0041752A">
      <w:pPr>
        <w:pStyle w:val="12"/>
        <w:rPr>
          <w:noProof/>
          <w:kern w:val="0"/>
        </w:rPr>
      </w:pPr>
    </w:p>
    <w:p w:rsidR="00207414" w:rsidRDefault="00207414" w:rsidP="00702795">
      <w:pPr>
        <w:pStyle w:val="ad"/>
        <w:numPr>
          <w:ilvl w:val="0"/>
          <w:numId w:val="20"/>
        </w:numPr>
        <w:snapToGrid w:val="0"/>
        <w:spacing w:line="360" w:lineRule="auto"/>
        <w:ind w:leftChars="0"/>
        <w:outlineLvl w:val="3"/>
        <w:rPr>
          <w:rFonts w:ascii="Times New Roman" w:eastAsia="標楷體" w:hAnsi="Times New Roman"/>
          <w:b/>
          <w:sz w:val="28"/>
          <w:szCs w:val="28"/>
        </w:rPr>
      </w:pPr>
      <w:bookmarkStart w:id="19" w:name="_Toc450929820"/>
      <w:r>
        <w:rPr>
          <w:rFonts w:ascii="Times New Roman" w:eastAsia="標楷體" w:hAnsi="Times New Roman" w:hint="eastAsia"/>
          <w:b/>
          <w:sz w:val="28"/>
          <w:szCs w:val="28"/>
        </w:rPr>
        <w:t>放款查詢</w:t>
      </w:r>
      <w:bookmarkEnd w:id="19"/>
    </w:p>
    <w:p w:rsidR="00207414" w:rsidRDefault="00207414" w:rsidP="00207414">
      <w:pPr>
        <w:pStyle w:val="ad"/>
        <w:numPr>
          <w:ilvl w:val="0"/>
          <w:numId w:val="13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20" w:name="_Toc450929821"/>
      <w:r>
        <w:rPr>
          <w:rFonts w:ascii="Times New Roman" w:eastAsia="標楷體" w:hAnsi="Times New Roman" w:hint="eastAsia"/>
          <w:sz w:val="28"/>
          <w:szCs w:val="28"/>
        </w:rPr>
        <w:t>放款餘額查詢</w:t>
      </w:r>
      <w:bookmarkEnd w:id="20"/>
    </w:p>
    <w:p w:rsidR="00207414" w:rsidRDefault="00207414" w:rsidP="00207414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207414" w:rsidRDefault="00207414" w:rsidP="00207414">
      <w:pPr>
        <w:pStyle w:val="12"/>
      </w:pPr>
      <w:r>
        <w:rPr>
          <w:rFonts w:hint="eastAsia"/>
          <w:kern w:val="0"/>
        </w:rPr>
        <w:t>客戶可於此功能查詢</w:t>
      </w:r>
      <w:r w:rsidR="00715DD2">
        <w:rPr>
          <w:rFonts w:hint="eastAsia"/>
          <w:kern w:val="0"/>
        </w:rPr>
        <w:t>台</w:t>
      </w:r>
      <w:r w:rsidR="00715DD2">
        <w:rPr>
          <w:rFonts w:ascii="標楷體" w:hAnsi="標楷體" w:hint="eastAsia"/>
          <w:kern w:val="0"/>
        </w:rPr>
        <w:t>、</w:t>
      </w:r>
      <w:r w:rsidR="00715DD2">
        <w:rPr>
          <w:rFonts w:hint="eastAsia"/>
          <w:kern w:val="0"/>
        </w:rPr>
        <w:t>外幣</w:t>
      </w:r>
      <w:r w:rsidR="00D7270E">
        <w:rPr>
          <w:rFonts w:hint="eastAsia"/>
          <w:kern w:val="0"/>
        </w:rPr>
        <w:t>放款餘額資料</w:t>
      </w:r>
      <w:r>
        <w:rPr>
          <w:rFonts w:hint="eastAsia"/>
          <w:kern w:val="0"/>
        </w:rPr>
        <w:t>。</w:t>
      </w:r>
    </w:p>
    <w:p w:rsidR="00207414" w:rsidRDefault="00207414" w:rsidP="00207414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207414" w:rsidRPr="002D1FF2" w:rsidRDefault="00526E74" w:rsidP="00207414">
      <w:pPr>
        <w:pStyle w:val="ad"/>
        <w:snapToGrid w:val="0"/>
        <w:spacing w:line="360" w:lineRule="auto"/>
        <w:ind w:leftChars="0" w:left="1440"/>
        <w:rPr>
          <w:rFonts w:ascii="Times New Roman" w:eastAsia="標楷體" w:hAnsi="Times New Roman"/>
          <w:szCs w:val="24"/>
        </w:rPr>
      </w:pPr>
      <w:r>
        <w:rPr>
          <w:rFonts w:ascii="標楷體" w:eastAsia="標楷體" w:hAnsi="標楷體" w:hint="eastAsia"/>
        </w:rPr>
        <w:t>以企業</w:t>
      </w:r>
      <w:r w:rsidRPr="00223928">
        <w:rPr>
          <w:rFonts w:ascii="標楷體" w:eastAsia="標楷體" w:hAnsi="標楷體" w:hint="eastAsia"/>
        </w:rPr>
        <w:t>戶查詢</w:t>
      </w:r>
      <w:r>
        <w:rPr>
          <w:rFonts w:ascii="標楷體" w:eastAsia="標楷體" w:hAnsi="標楷體" w:hint="eastAsia"/>
        </w:rPr>
        <w:t>放款餘額</w:t>
      </w:r>
      <w:r w:rsidRPr="00223928">
        <w:rPr>
          <w:rFonts w:ascii="標楷體" w:eastAsia="標楷體" w:hAnsi="標楷體" w:hint="eastAsia"/>
        </w:rPr>
        <w:t>之明細資料為例</w:t>
      </w:r>
      <w:r>
        <w:rPr>
          <w:rFonts w:ascii="標楷體" w:eastAsia="標楷體" w:hAnsi="標楷體" w:hint="eastAsia"/>
        </w:rPr>
        <w:t>。</w:t>
      </w:r>
    </w:p>
    <w:p w:rsidR="0041752A" w:rsidRDefault="00207414" w:rsidP="00207414">
      <w:pPr>
        <w:pStyle w:val="12"/>
        <w:rPr>
          <w:noProof/>
          <w:kern w:val="0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「帳務查詢」的「放款查詢」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「放款餘額查詢」。</w:t>
      </w:r>
      <w:r w:rsidR="008D0427">
        <w:rPr>
          <w:rFonts w:hint="eastAsia"/>
          <w:noProof/>
          <w:kern w:val="0"/>
        </w:rPr>
        <w:t>選擇用戶統編</w:t>
      </w:r>
      <w:r w:rsidR="008D0427">
        <w:rPr>
          <w:rFonts w:hint="eastAsia"/>
          <w:kern w:val="0"/>
        </w:rPr>
        <w:t>後，點選</w:t>
      </w:r>
      <w:r w:rsidR="008D0427">
        <w:rPr>
          <w:rFonts w:hint="eastAsia"/>
          <w:kern w:val="0"/>
          <w:bdr w:val="single" w:sz="4" w:space="0" w:color="auto" w:frame="1"/>
        </w:rPr>
        <w:t>查詢</w:t>
      </w:r>
      <w:r w:rsidR="008D0427">
        <w:rPr>
          <w:rFonts w:hint="eastAsia"/>
          <w:kern w:val="0"/>
        </w:rPr>
        <w:t>，下方即顯示查詢結果。</w:t>
      </w:r>
    </w:p>
    <w:p w:rsidR="00207414" w:rsidRDefault="00D302DE" w:rsidP="00207414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4ACBBCCA" wp14:editId="05166A2D">
            <wp:extent cx="5486400" cy="2941955"/>
            <wp:effectExtent l="0" t="0" r="0" b="0"/>
            <wp:docPr id="285" name="圖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414" w:rsidRDefault="00C93180" w:rsidP="00207414">
      <w:pPr>
        <w:pStyle w:val="12"/>
        <w:rPr>
          <w:noProof/>
          <w:kern w:val="0"/>
        </w:rPr>
      </w:pPr>
      <w:r w:rsidRPr="00264DD8">
        <w:rPr>
          <w:rFonts w:ascii="標楷體" w:hAnsi="標楷體" w:hint="eastAsia"/>
        </w:rPr>
        <w:t>於放款餘額查詢</w:t>
      </w:r>
      <w:r w:rsidRPr="00264DD8">
        <w:rPr>
          <w:rFonts w:ascii="標楷體" w:hAnsi="標楷體"/>
        </w:rPr>
        <w:t>結</w:t>
      </w:r>
      <w:r w:rsidRPr="00264DD8">
        <w:rPr>
          <w:rFonts w:ascii="標楷體" w:hAnsi="標楷體" w:hint="eastAsia"/>
        </w:rPr>
        <w:t>果頁</w:t>
      </w:r>
      <w:r w:rsidRPr="00264DD8">
        <w:rPr>
          <w:rFonts w:ascii="標楷體" w:hAnsi="標楷體"/>
        </w:rPr>
        <w:t>面</w:t>
      </w:r>
      <w:r w:rsidRPr="00264DD8">
        <w:rPr>
          <w:rFonts w:ascii="標楷體" w:hAnsi="標楷體" w:hint="eastAsia"/>
        </w:rPr>
        <w:t>，點</w:t>
      </w:r>
      <w:r w:rsidRPr="00264DD8">
        <w:rPr>
          <w:rFonts w:ascii="標楷體" w:hAnsi="標楷體"/>
        </w:rPr>
        <w:t>選</w:t>
      </w:r>
      <w:r w:rsidRPr="00264DD8">
        <w:rPr>
          <w:rFonts w:ascii="標楷體" w:hAnsi="標楷體" w:hint="eastAsia"/>
          <w:bdr w:val="single" w:sz="4" w:space="0" w:color="auto"/>
        </w:rPr>
        <w:t>明</w:t>
      </w:r>
      <w:r w:rsidRPr="00264DD8">
        <w:rPr>
          <w:rFonts w:ascii="標楷體" w:hAnsi="標楷體"/>
          <w:bdr w:val="single" w:sz="4" w:space="0" w:color="auto"/>
        </w:rPr>
        <w:t>細</w:t>
      </w:r>
      <w:r w:rsidRPr="00264DD8">
        <w:rPr>
          <w:rFonts w:ascii="標楷體" w:hAnsi="標楷體" w:hint="eastAsia"/>
        </w:rPr>
        <w:t>，可查詢該放款餘額資</w:t>
      </w:r>
      <w:r w:rsidRPr="00264DD8">
        <w:rPr>
          <w:rFonts w:ascii="標楷體" w:hAnsi="標楷體"/>
        </w:rPr>
        <w:t>料</w:t>
      </w:r>
      <w:r>
        <w:rPr>
          <w:rFonts w:ascii="標楷體" w:hAnsi="標楷體" w:hint="eastAsia"/>
        </w:rPr>
        <w:t>。</w:t>
      </w:r>
    </w:p>
    <w:p w:rsidR="00207414" w:rsidRDefault="00C93180" w:rsidP="00207414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47F3FD30" wp14:editId="76450728">
            <wp:extent cx="5486400" cy="2943225"/>
            <wp:effectExtent l="0" t="0" r="0" b="9525"/>
            <wp:docPr id="286" name="圖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414" w:rsidRDefault="00691601" w:rsidP="00207414">
      <w:pPr>
        <w:pStyle w:val="12"/>
        <w:rPr>
          <w:noProof/>
          <w:kern w:val="0"/>
        </w:rPr>
      </w:pPr>
      <w:r w:rsidRPr="00264DD8">
        <w:rPr>
          <w:rFonts w:ascii="標楷體" w:hAnsi="標楷體"/>
          <w:noProof/>
        </w:rPr>
        <w:lastRenderedPageBreak/>
        <w:drawing>
          <wp:inline distT="0" distB="0" distL="0" distR="0" wp14:anchorId="513078E0" wp14:editId="4B9A0011">
            <wp:extent cx="5486400" cy="2938561"/>
            <wp:effectExtent l="0" t="0" r="0" b="0"/>
            <wp:docPr id="287" name="圖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93922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01" w:rsidRDefault="00691601" w:rsidP="00207414">
      <w:pPr>
        <w:pStyle w:val="12"/>
        <w:rPr>
          <w:noProof/>
          <w:kern w:val="0"/>
        </w:rPr>
      </w:pPr>
    </w:p>
    <w:p w:rsidR="00207414" w:rsidRPr="00D90763" w:rsidRDefault="00207414" w:rsidP="00207414">
      <w:pPr>
        <w:pStyle w:val="ad"/>
        <w:numPr>
          <w:ilvl w:val="0"/>
          <w:numId w:val="13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21" w:name="_Toc450929822"/>
      <w:r w:rsidRPr="00D90763">
        <w:rPr>
          <w:rFonts w:ascii="Times New Roman" w:eastAsia="標楷體" w:hAnsi="Times New Roman" w:hint="eastAsia"/>
          <w:sz w:val="28"/>
          <w:szCs w:val="28"/>
        </w:rPr>
        <w:t>交易明細查詢</w:t>
      </w:r>
      <w:bookmarkEnd w:id="21"/>
    </w:p>
    <w:p w:rsidR="00207414" w:rsidRDefault="00207414" w:rsidP="00207414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207414" w:rsidRDefault="00207414" w:rsidP="00207414">
      <w:pPr>
        <w:pStyle w:val="12"/>
      </w:pPr>
      <w:r>
        <w:rPr>
          <w:rFonts w:hint="eastAsia"/>
          <w:kern w:val="0"/>
        </w:rPr>
        <w:t>客戶可於此功能查詢</w:t>
      </w:r>
      <w:r w:rsidR="00715DD2">
        <w:rPr>
          <w:rFonts w:hint="eastAsia"/>
          <w:kern w:val="0"/>
        </w:rPr>
        <w:t>放款交易明細</w:t>
      </w:r>
      <w:r>
        <w:rPr>
          <w:rFonts w:hint="eastAsia"/>
          <w:kern w:val="0"/>
        </w:rPr>
        <w:t>資料。</w:t>
      </w:r>
      <w:r w:rsidR="001F4D79">
        <w:rPr>
          <w:rFonts w:hint="eastAsia"/>
          <w:kern w:val="0"/>
        </w:rPr>
        <w:t>清償</w:t>
      </w:r>
      <w:r w:rsidR="001F4D79">
        <w:rPr>
          <w:rFonts w:hint="eastAsia"/>
        </w:rPr>
        <w:t>狀態可以查詢</w:t>
      </w:r>
      <w:r w:rsidR="00D603E3">
        <w:rPr>
          <w:rFonts w:hint="eastAsia"/>
        </w:rPr>
        <w:t>全部</w:t>
      </w:r>
      <w:r w:rsidR="00D603E3">
        <w:rPr>
          <w:rFonts w:ascii="標楷體" w:hAnsi="標楷體" w:hint="eastAsia"/>
        </w:rPr>
        <w:t>、</w:t>
      </w:r>
      <w:r w:rsidR="001F4D79">
        <w:rPr>
          <w:rFonts w:hint="eastAsia"/>
        </w:rPr>
        <w:t>未清償</w:t>
      </w:r>
      <w:r w:rsidR="00D603E3">
        <w:rPr>
          <w:rFonts w:hint="eastAsia"/>
        </w:rPr>
        <w:t>及</w:t>
      </w:r>
      <w:r w:rsidR="001F4D79">
        <w:rPr>
          <w:rFonts w:hint="eastAsia"/>
        </w:rPr>
        <w:t>已清償</w:t>
      </w:r>
      <w:r w:rsidR="001F4D79">
        <w:rPr>
          <w:rFonts w:ascii="標楷體" w:hAnsi="標楷體" w:hint="eastAsia"/>
        </w:rPr>
        <w:t>。</w:t>
      </w:r>
    </w:p>
    <w:p w:rsidR="00207414" w:rsidRDefault="00207414" w:rsidP="00207414">
      <w:pPr>
        <w:pStyle w:val="ad"/>
        <w:numPr>
          <w:ilvl w:val="0"/>
          <w:numId w:val="14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207414" w:rsidRPr="002D1FF2" w:rsidRDefault="00B00491" w:rsidP="00207414">
      <w:pPr>
        <w:pStyle w:val="ad"/>
        <w:snapToGrid w:val="0"/>
        <w:spacing w:line="360" w:lineRule="auto"/>
        <w:ind w:leftChars="0" w:left="1440"/>
        <w:rPr>
          <w:rFonts w:ascii="Times New Roman" w:eastAsia="標楷體" w:hAnsi="Times New Roman"/>
          <w:szCs w:val="24"/>
        </w:rPr>
      </w:pPr>
      <w:r>
        <w:rPr>
          <w:rFonts w:ascii="標楷體" w:eastAsia="標楷體" w:hAnsi="標楷體" w:hint="eastAsia"/>
        </w:rPr>
        <w:t>以企業</w:t>
      </w:r>
      <w:r w:rsidRPr="00223928">
        <w:rPr>
          <w:rFonts w:ascii="標楷體" w:eastAsia="標楷體" w:hAnsi="標楷體" w:hint="eastAsia"/>
        </w:rPr>
        <w:t>戶查詢</w:t>
      </w:r>
      <w:r>
        <w:rPr>
          <w:rFonts w:ascii="標楷體" w:eastAsia="標楷體" w:hAnsi="標楷體" w:hint="eastAsia"/>
        </w:rPr>
        <w:t>放款交易</w:t>
      </w:r>
      <w:r w:rsidRPr="00223928">
        <w:rPr>
          <w:rFonts w:ascii="標楷體" w:eastAsia="標楷體" w:hAnsi="標楷體" w:hint="eastAsia"/>
        </w:rPr>
        <w:t>之明細資料為例</w:t>
      </w:r>
      <w:r>
        <w:rPr>
          <w:rFonts w:ascii="標楷體" w:eastAsia="標楷體" w:hAnsi="標楷體" w:hint="eastAsia"/>
        </w:rPr>
        <w:t>。</w:t>
      </w:r>
    </w:p>
    <w:p w:rsidR="00207414" w:rsidRDefault="00207414" w:rsidP="00207414">
      <w:pPr>
        <w:pStyle w:val="12"/>
        <w:rPr>
          <w:kern w:val="0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「帳務查詢」的「放款查詢」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「交易明細查詢」。</w:t>
      </w:r>
      <w:r w:rsidR="00FD1B37">
        <w:rPr>
          <w:rFonts w:hint="eastAsia"/>
          <w:noProof/>
          <w:kern w:val="0"/>
        </w:rPr>
        <w:t>選擇用戶統編</w:t>
      </w:r>
      <w:r w:rsidR="00D603E3">
        <w:rPr>
          <w:rFonts w:ascii="標楷體" w:hAnsi="標楷體" w:hint="eastAsia"/>
          <w:noProof/>
          <w:kern w:val="0"/>
        </w:rPr>
        <w:t>、</w:t>
      </w:r>
      <w:r w:rsidR="00FD1B37">
        <w:rPr>
          <w:rFonts w:hint="eastAsia"/>
          <w:noProof/>
          <w:kern w:val="0"/>
        </w:rPr>
        <w:t>清償狀態</w:t>
      </w:r>
      <w:r w:rsidR="00D603E3" w:rsidRPr="00D603E3">
        <w:rPr>
          <w:rFonts w:hint="eastAsia"/>
          <w:noProof/>
          <w:kern w:val="0"/>
        </w:rPr>
        <w:t>及</w:t>
      </w:r>
      <w:r w:rsidR="00D603E3" w:rsidRPr="00FF7EE4">
        <w:rPr>
          <w:rFonts w:hint="eastAsia"/>
          <w:b/>
          <w:noProof/>
          <w:kern w:val="0"/>
          <w:u w:val="single"/>
        </w:rPr>
        <w:t>查詢貸款到期日</w:t>
      </w:r>
      <w:r w:rsidR="00FF7EE4" w:rsidRPr="00FF7EE4">
        <w:rPr>
          <w:rFonts w:hint="eastAsia"/>
          <w:noProof/>
          <w:kern w:val="0"/>
        </w:rPr>
        <w:t>的</w:t>
      </w:r>
      <w:r w:rsidR="00D603E3">
        <w:rPr>
          <w:rFonts w:hint="eastAsia"/>
          <w:noProof/>
          <w:kern w:val="0"/>
        </w:rPr>
        <w:t>區間</w:t>
      </w:r>
      <w:r w:rsidR="00FD1B37">
        <w:rPr>
          <w:rFonts w:hint="eastAsia"/>
          <w:kern w:val="0"/>
        </w:rPr>
        <w:t>後，點選</w:t>
      </w:r>
      <w:r w:rsidR="00FD1B37">
        <w:rPr>
          <w:rFonts w:hint="eastAsia"/>
          <w:kern w:val="0"/>
          <w:bdr w:val="single" w:sz="4" w:space="0" w:color="auto" w:frame="1"/>
        </w:rPr>
        <w:t>查詢</w:t>
      </w:r>
      <w:r w:rsidR="00FD1B37">
        <w:rPr>
          <w:rFonts w:hint="eastAsia"/>
          <w:kern w:val="0"/>
        </w:rPr>
        <w:t>，下方即顯示查詢結果。</w:t>
      </w:r>
    </w:p>
    <w:p w:rsidR="0051652D" w:rsidRDefault="006831A5" w:rsidP="00207414">
      <w:pPr>
        <w:pStyle w:val="12"/>
        <w:rPr>
          <w:kern w:val="0"/>
        </w:rPr>
      </w:pPr>
      <w:r>
        <w:rPr>
          <w:noProof/>
        </w:rPr>
        <w:drawing>
          <wp:inline distT="0" distB="0" distL="0" distR="0" wp14:anchorId="6E016C15" wp14:editId="479C4EA6">
            <wp:extent cx="5483337" cy="3562597"/>
            <wp:effectExtent l="0" t="0" r="3175" b="0"/>
            <wp:docPr id="288" name="圖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336" w:rsidRDefault="00262336" w:rsidP="00207414">
      <w:pPr>
        <w:pStyle w:val="12"/>
        <w:rPr>
          <w:kern w:val="0"/>
        </w:rPr>
      </w:pPr>
    </w:p>
    <w:p w:rsidR="00262336" w:rsidRPr="006831A5" w:rsidRDefault="00262336" w:rsidP="00207414">
      <w:pPr>
        <w:pStyle w:val="12"/>
        <w:rPr>
          <w:kern w:val="0"/>
        </w:rPr>
      </w:pPr>
    </w:p>
    <w:p w:rsidR="0019711E" w:rsidRDefault="00C83E46" w:rsidP="00207414">
      <w:pPr>
        <w:pStyle w:val="12"/>
        <w:rPr>
          <w:rFonts w:ascii="標楷體" w:hAnsi="標楷體"/>
        </w:rPr>
      </w:pPr>
      <w:r w:rsidRPr="00264DD8">
        <w:rPr>
          <w:rFonts w:ascii="標楷體" w:hAnsi="標楷體" w:hint="eastAsia"/>
        </w:rPr>
        <w:lastRenderedPageBreak/>
        <w:t>於交易明細查詢</w:t>
      </w:r>
      <w:r w:rsidRPr="00264DD8">
        <w:rPr>
          <w:rFonts w:ascii="標楷體" w:hAnsi="標楷體"/>
        </w:rPr>
        <w:t>結</w:t>
      </w:r>
      <w:r w:rsidRPr="00264DD8">
        <w:rPr>
          <w:rFonts w:ascii="標楷體" w:hAnsi="標楷體" w:hint="eastAsia"/>
        </w:rPr>
        <w:t>果頁</w:t>
      </w:r>
      <w:r w:rsidRPr="00264DD8">
        <w:rPr>
          <w:rFonts w:ascii="標楷體" w:hAnsi="標楷體"/>
        </w:rPr>
        <w:t>面</w:t>
      </w:r>
      <w:r w:rsidRPr="00264DD8">
        <w:rPr>
          <w:rFonts w:ascii="標楷體" w:hAnsi="標楷體" w:hint="eastAsia"/>
        </w:rPr>
        <w:t>，點</w:t>
      </w:r>
      <w:r w:rsidRPr="00264DD8">
        <w:rPr>
          <w:rFonts w:ascii="標楷體" w:hAnsi="標楷體"/>
        </w:rPr>
        <w:t>選</w:t>
      </w:r>
      <w:r w:rsidRPr="00264DD8">
        <w:rPr>
          <w:rFonts w:ascii="標楷體" w:hAnsi="標楷體" w:hint="eastAsia"/>
          <w:bdr w:val="single" w:sz="4" w:space="0" w:color="auto"/>
        </w:rPr>
        <w:t>明</w:t>
      </w:r>
      <w:r w:rsidRPr="00264DD8">
        <w:rPr>
          <w:rFonts w:ascii="標楷體" w:hAnsi="標楷體"/>
          <w:bdr w:val="single" w:sz="4" w:space="0" w:color="auto"/>
        </w:rPr>
        <w:t>細</w:t>
      </w:r>
      <w:r w:rsidRPr="00264DD8">
        <w:rPr>
          <w:rFonts w:ascii="標楷體" w:hAnsi="標楷體" w:hint="eastAsia"/>
        </w:rPr>
        <w:t>，可查看交易明細資</w:t>
      </w:r>
      <w:r w:rsidRPr="00264DD8">
        <w:rPr>
          <w:rFonts w:ascii="標楷體" w:hAnsi="標楷體"/>
        </w:rPr>
        <w:t>料</w:t>
      </w:r>
      <w:r w:rsidR="00EF376D">
        <w:rPr>
          <w:rFonts w:ascii="標楷體" w:hAnsi="標楷體" w:hint="eastAsia"/>
        </w:rPr>
        <w:t>。</w:t>
      </w:r>
    </w:p>
    <w:p w:rsidR="0051652D" w:rsidRPr="0051652D" w:rsidRDefault="006831A5" w:rsidP="00207414">
      <w:pPr>
        <w:pStyle w:val="12"/>
        <w:rPr>
          <w:noProof/>
          <w:kern w:val="0"/>
        </w:rPr>
      </w:pPr>
      <w:r>
        <w:rPr>
          <w:noProof/>
          <w:kern w:val="0"/>
        </w:rPr>
        <w:drawing>
          <wp:inline distT="0" distB="0" distL="0" distR="0" wp14:anchorId="52821B3B" wp14:editId="645B99F9">
            <wp:extent cx="5435912" cy="3303825"/>
            <wp:effectExtent l="0" t="0" r="0" b="0"/>
            <wp:docPr id="289" name="圖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386" cy="330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3E3" w:rsidRDefault="00D603E3" w:rsidP="00D603E3">
      <w:pPr>
        <w:pStyle w:val="12"/>
        <w:rPr>
          <w:kern w:val="0"/>
        </w:rPr>
      </w:pPr>
      <w:r>
        <w:rPr>
          <w:rFonts w:hint="eastAsia"/>
          <w:noProof/>
          <w:kern w:val="0"/>
        </w:rPr>
        <w:t>選擇欲查詢日期的區間</w:t>
      </w:r>
      <w:r>
        <w:rPr>
          <w:rFonts w:hint="eastAsia"/>
          <w:kern w:val="0"/>
        </w:rPr>
        <w:t>後，點選</w:t>
      </w:r>
      <w:r>
        <w:rPr>
          <w:rFonts w:hint="eastAsia"/>
          <w:kern w:val="0"/>
          <w:bdr w:val="single" w:sz="4" w:space="0" w:color="auto" w:frame="1"/>
        </w:rPr>
        <w:t>查詢</w:t>
      </w:r>
      <w:r>
        <w:rPr>
          <w:rFonts w:hint="eastAsia"/>
          <w:kern w:val="0"/>
        </w:rPr>
        <w:t>，下方即顯示查詢結果。</w:t>
      </w:r>
    </w:p>
    <w:p w:rsidR="0051652D" w:rsidRDefault="006831A5" w:rsidP="00207414">
      <w:pPr>
        <w:pStyle w:val="12"/>
        <w:rPr>
          <w:noProof/>
          <w:kern w:val="0"/>
        </w:rPr>
      </w:pPr>
      <w:r>
        <w:rPr>
          <w:noProof/>
        </w:rPr>
        <w:drawing>
          <wp:inline distT="0" distB="0" distL="0" distR="0" wp14:anchorId="292EC2BF" wp14:editId="01F1D256">
            <wp:extent cx="5486400" cy="3442335"/>
            <wp:effectExtent l="0" t="0" r="0" b="5715"/>
            <wp:docPr id="290" name="圖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4F5" w:rsidRPr="00EE21FB" w:rsidRDefault="00F634F5" w:rsidP="007D70B8">
      <w:pPr>
        <w:pStyle w:val="12"/>
        <w:ind w:left="0"/>
      </w:pPr>
    </w:p>
    <w:p w:rsidR="00A55F23" w:rsidRPr="00BA7928" w:rsidRDefault="00A55F23" w:rsidP="00FD3F75">
      <w:pPr>
        <w:pStyle w:val="12"/>
        <w:ind w:left="0"/>
      </w:pPr>
    </w:p>
    <w:sectPr w:rsidR="00A55F23" w:rsidRPr="00BA7928" w:rsidSect="00D21D21">
      <w:footerReference w:type="default" r:id="rId66"/>
      <w:footerReference w:type="first" r:id="rId67"/>
      <w:type w:val="continuous"/>
      <w:pgSz w:w="11906" w:h="16838" w:code="9"/>
      <w:pgMar w:top="720" w:right="720" w:bottom="720" w:left="720" w:header="284" w:footer="284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1A4" w:rsidRDefault="00C851A4" w:rsidP="00091760">
      <w:r>
        <w:separator/>
      </w:r>
    </w:p>
  </w:endnote>
  <w:endnote w:type="continuationSeparator" w:id="0">
    <w:p w:rsidR="00C851A4" w:rsidRDefault="00C851A4" w:rsidP="00091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5056066"/>
      <w:docPartObj>
        <w:docPartGallery w:val="Page Numbers (Bottom of Page)"/>
        <w:docPartUnique/>
      </w:docPartObj>
    </w:sdtPr>
    <w:sdtContent>
      <w:p w:rsidR="00374ACB" w:rsidRDefault="00374AC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74ACB">
          <w:rPr>
            <w:noProof/>
            <w:lang w:val="zh-TW"/>
          </w:rPr>
          <w:t>3</w:t>
        </w:r>
        <w:r>
          <w:fldChar w:fldCharType="end"/>
        </w:r>
      </w:p>
    </w:sdtContent>
  </w:sdt>
  <w:p w:rsidR="00374ACB" w:rsidRDefault="00374AC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3337730"/>
      <w:docPartObj>
        <w:docPartGallery w:val="Page Numbers (Bottom of Page)"/>
        <w:docPartUnique/>
      </w:docPartObj>
    </w:sdtPr>
    <w:sdtEndPr/>
    <w:sdtContent>
      <w:p w:rsidR="00D21D21" w:rsidRDefault="00D21D2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4ACB" w:rsidRPr="00374ACB">
          <w:rPr>
            <w:noProof/>
            <w:lang w:val="zh-TW"/>
          </w:rPr>
          <w:t>0</w:t>
        </w:r>
        <w:r>
          <w:fldChar w:fldCharType="end"/>
        </w:r>
      </w:p>
    </w:sdtContent>
  </w:sdt>
  <w:p w:rsidR="00D21D21" w:rsidRDefault="00D21D2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1A4" w:rsidRDefault="00C851A4" w:rsidP="00091760">
      <w:r>
        <w:separator/>
      </w:r>
    </w:p>
  </w:footnote>
  <w:footnote w:type="continuationSeparator" w:id="0">
    <w:p w:rsidR="00C851A4" w:rsidRDefault="00C851A4" w:rsidP="000917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1138"/>
    <w:multiLevelType w:val="hybridMultilevel"/>
    <w:tmpl w:val="BAC6E762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">
    <w:nsid w:val="0A482C5B"/>
    <w:multiLevelType w:val="hybridMultilevel"/>
    <w:tmpl w:val="B9961E9A"/>
    <w:lvl w:ilvl="0" w:tplc="3FBC95B8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0CC16DAA"/>
    <w:multiLevelType w:val="hybridMultilevel"/>
    <w:tmpl w:val="2BBA08EC"/>
    <w:lvl w:ilvl="0" w:tplc="3048ADD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sz w:val="28"/>
      </w:rPr>
    </w:lvl>
    <w:lvl w:ilvl="1" w:tplc="B60C8CB2">
      <w:start w:val="1"/>
      <w:numFmt w:val="upperRoman"/>
      <w:lvlText w:val="%2."/>
      <w:lvlJc w:val="left"/>
      <w:pPr>
        <w:ind w:left="960" w:hanging="480"/>
      </w:pPr>
      <w:rPr>
        <w:rFonts w:hint="eastAsia"/>
        <w:b/>
        <w:i w:val="0"/>
        <w:sz w:val="24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2F0C4F8C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871E3D"/>
    <w:multiLevelType w:val="hybridMultilevel"/>
    <w:tmpl w:val="6496628C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4">
    <w:nsid w:val="123D70B3"/>
    <w:multiLevelType w:val="hybridMultilevel"/>
    <w:tmpl w:val="8E000A3E"/>
    <w:lvl w:ilvl="0" w:tplc="B60C8CB2">
      <w:start w:val="1"/>
      <w:numFmt w:val="upperRoman"/>
      <w:lvlText w:val="%1."/>
      <w:lvlJc w:val="left"/>
      <w:pPr>
        <w:ind w:left="960" w:hanging="480"/>
      </w:pPr>
      <w:rPr>
        <w:rFonts w:hint="eastAsia"/>
        <w:b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5994989"/>
    <w:multiLevelType w:val="hybridMultilevel"/>
    <w:tmpl w:val="880E2B68"/>
    <w:lvl w:ilvl="0" w:tplc="D8942746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5F20F1E"/>
    <w:multiLevelType w:val="hybridMultilevel"/>
    <w:tmpl w:val="5C7A18C8"/>
    <w:lvl w:ilvl="0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7">
    <w:nsid w:val="1D35317D"/>
    <w:multiLevelType w:val="hybridMultilevel"/>
    <w:tmpl w:val="061CAB80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8">
    <w:nsid w:val="26A70712"/>
    <w:multiLevelType w:val="hybridMultilevel"/>
    <w:tmpl w:val="E0FA661C"/>
    <w:lvl w:ilvl="0" w:tplc="103C3E12">
      <w:start w:val="1"/>
      <w:numFmt w:val="decimal"/>
      <w:lvlText w:val="(%1)"/>
      <w:lvlJc w:val="left"/>
      <w:pPr>
        <w:ind w:left="2400" w:hanging="480"/>
      </w:pPr>
      <w:rPr>
        <w:rFonts w:ascii="標楷體" w:eastAsia="標楷體" w:hAnsi="標楷體" w:cs="Times New Roman"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9">
    <w:nsid w:val="277E5873"/>
    <w:multiLevelType w:val="hybridMultilevel"/>
    <w:tmpl w:val="EE8062BA"/>
    <w:lvl w:ilvl="0" w:tplc="04090011">
      <w:start w:val="1"/>
      <w:numFmt w:val="upperLetter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0">
    <w:nsid w:val="2ADE2F9E"/>
    <w:multiLevelType w:val="hybridMultilevel"/>
    <w:tmpl w:val="8E000A3E"/>
    <w:lvl w:ilvl="0" w:tplc="B60C8CB2">
      <w:start w:val="1"/>
      <w:numFmt w:val="upperRoman"/>
      <w:lvlText w:val="%1."/>
      <w:lvlJc w:val="left"/>
      <w:pPr>
        <w:ind w:left="960" w:hanging="480"/>
      </w:pPr>
      <w:rPr>
        <w:rFonts w:hint="eastAsia"/>
        <w:b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20F1AA9"/>
    <w:multiLevelType w:val="hybridMultilevel"/>
    <w:tmpl w:val="D85275A6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2">
    <w:nsid w:val="346F37EE"/>
    <w:multiLevelType w:val="hybridMultilevel"/>
    <w:tmpl w:val="8E000A3E"/>
    <w:lvl w:ilvl="0" w:tplc="B60C8CB2">
      <w:start w:val="1"/>
      <w:numFmt w:val="upperRoman"/>
      <w:lvlText w:val="%1."/>
      <w:lvlJc w:val="left"/>
      <w:pPr>
        <w:ind w:left="960" w:hanging="480"/>
      </w:pPr>
      <w:rPr>
        <w:rFonts w:hint="eastAsia"/>
        <w:b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50B17E9"/>
    <w:multiLevelType w:val="hybridMultilevel"/>
    <w:tmpl w:val="DC847880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4">
    <w:nsid w:val="3F46279A"/>
    <w:multiLevelType w:val="hybridMultilevel"/>
    <w:tmpl w:val="6720AF96"/>
    <w:lvl w:ilvl="0" w:tplc="04090011">
      <w:start w:val="1"/>
      <w:numFmt w:val="upperLetter"/>
      <w:lvlText w:val="%1.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5">
    <w:nsid w:val="406D5672"/>
    <w:multiLevelType w:val="hybridMultilevel"/>
    <w:tmpl w:val="08949950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6">
    <w:nsid w:val="42241955"/>
    <w:multiLevelType w:val="hybridMultilevel"/>
    <w:tmpl w:val="8E000A3E"/>
    <w:lvl w:ilvl="0" w:tplc="B60C8CB2">
      <w:start w:val="1"/>
      <w:numFmt w:val="upperRoman"/>
      <w:lvlText w:val="%1."/>
      <w:lvlJc w:val="left"/>
      <w:pPr>
        <w:ind w:left="960" w:hanging="480"/>
      </w:pPr>
      <w:rPr>
        <w:rFonts w:hint="eastAsia"/>
        <w:b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59359D5"/>
    <w:multiLevelType w:val="hybridMultilevel"/>
    <w:tmpl w:val="154A0714"/>
    <w:lvl w:ilvl="0" w:tplc="04090011">
      <w:start w:val="1"/>
      <w:numFmt w:val="upperLetter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8">
    <w:nsid w:val="464B721E"/>
    <w:multiLevelType w:val="hybridMultilevel"/>
    <w:tmpl w:val="92CE93BE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9">
    <w:nsid w:val="4C081823"/>
    <w:multiLevelType w:val="hybridMultilevel"/>
    <w:tmpl w:val="6BD8B830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0">
    <w:nsid w:val="55607B81"/>
    <w:multiLevelType w:val="hybridMultilevel"/>
    <w:tmpl w:val="9D6E178A"/>
    <w:lvl w:ilvl="0" w:tplc="FDD09B38">
      <w:start w:val="1"/>
      <w:numFmt w:val="decimal"/>
      <w:lvlText w:val="(%1)"/>
      <w:lvlJc w:val="left"/>
      <w:pPr>
        <w:ind w:left="24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1">
    <w:nsid w:val="58185702"/>
    <w:multiLevelType w:val="hybridMultilevel"/>
    <w:tmpl w:val="7696B71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9DA36C2"/>
    <w:multiLevelType w:val="hybridMultilevel"/>
    <w:tmpl w:val="E5A0CA3E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3">
    <w:nsid w:val="5D671217"/>
    <w:multiLevelType w:val="hybridMultilevel"/>
    <w:tmpl w:val="EE8062BA"/>
    <w:lvl w:ilvl="0" w:tplc="04090011">
      <w:start w:val="1"/>
      <w:numFmt w:val="upperLetter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4">
    <w:nsid w:val="5E28688F"/>
    <w:multiLevelType w:val="hybridMultilevel"/>
    <w:tmpl w:val="ECD0ACA8"/>
    <w:lvl w:ilvl="0" w:tplc="103C3E12">
      <w:start w:val="1"/>
      <w:numFmt w:val="decimal"/>
      <w:lvlText w:val="(%1)"/>
      <w:lvlJc w:val="left"/>
      <w:pPr>
        <w:ind w:left="2400" w:hanging="480"/>
      </w:pPr>
      <w:rPr>
        <w:rFonts w:ascii="標楷體" w:eastAsia="標楷體" w:hAnsi="標楷體" w:cs="Times New Roman"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5">
    <w:nsid w:val="5F09345E"/>
    <w:multiLevelType w:val="hybridMultilevel"/>
    <w:tmpl w:val="8E000A3E"/>
    <w:lvl w:ilvl="0" w:tplc="B60C8CB2">
      <w:start w:val="1"/>
      <w:numFmt w:val="upperRoman"/>
      <w:lvlText w:val="%1."/>
      <w:lvlJc w:val="left"/>
      <w:pPr>
        <w:ind w:left="960" w:hanging="480"/>
      </w:pPr>
      <w:rPr>
        <w:rFonts w:hint="eastAsia"/>
        <w:b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F4106F2"/>
    <w:multiLevelType w:val="hybridMultilevel"/>
    <w:tmpl w:val="9D6E178A"/>
    <w:lvl w:ilvl="0" w:tplc="FDD09B38">
      <w:start w:val="1"/>
      <w:numFmt w:val="decimal"/>
      <w:lvlText w:val="(%1)"/>
      <w:lvlJc w:val="left"/>
      <w:pPr>
        <w:ind w:left="24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7">
    <w:nsid w:val="60974B72"/>
    <w:multiLevelType w:val="hybridMultilevel"/>
    <w:tmpl w:val="D3F4D776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8">
    <w:nsid w:val="61CF7F4A"/>
    <w:multiLevelType w:val="hybridMultilevel"/>
    <w:tmpl w:val="4D3ED326"/>
    <w:lvl w:ilvl="0" w:tplc="3048ADD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sz w:val="28"/>
      </w:rPr>
    </w:lvl>
    <w:lvl w:ilvl="1" w:tplc="C8B4237C">
      <w:start w:val="1"/>
      <w:numFmt w:val="upperRoman"/>
      <w:lvlText w:val="%2."/>
      <w:lvlJc w:val="left"/>
      <w:pPr>
        <w:ind w:left="960" w:hanging="480"/>
      </w:pPr>
      <w:rPr>
        <w:rFonts w:ascii="Times New Roman" w:eastAsia="標楷體" w:hAnsi="Times New Roman" w:hint="default"/>
        <w:b/>
        <w:i w:val="0"/>
        <w:sz w:val="24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AFF05C5"/>
    <w:multiLevelType w:val="hybridMultilevel"/>
    <w:tmpl w:val="9B2A2E56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30">
    <w:nsid w:val="766979A8"/>
    <w:multiLevelType w:val="hybridMultilevel"/>
    <w:tmpl w:val="C78A9EB8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6"/>
  </w:num>
  <w:num w:numId="4">
    <w:abstractNumId w:val="28"/>
  </w:num>
  <w:num w:numId="5">
    <w:abstractNumId w:val="0"/>
  </w:num>
  <w:num w:numId="6">
    <w:abstractNumId w:val="0"/>
  </w:num>
  <w:num w:numId="7">
    <w:abstractNumId w:val="14"/>
  </w:num>
  <w:num w:numId="8">
    <w:abstractNumId w:val="29"/>
  </w:num>
  <w:num w:numId="9">
    <w:abstractNumId w:val="17"/>
  </w:num>
  <w:num w:numId="10">
    <w:abstractNumId w:val="9"/>
  </w:num>
  <w:num w:numId="11">
    <w:abstractNumId w:val="23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6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"/>
  </w:num>
  <w:num w:numId="18">
    <w:abstractNumId w:val="19"/>
  </w:num>
  <w:num w:numId="19">
    <w:abstractNumId w:val="4"/>
  </w:num>
  <w:num w:numId="20">
    <w:abstractNumId w:val="16"/>
  </w:num>
  <w:num w:numId="21">
    <w:abstractNumId w:val="10"/>
  </w:num>
  <w:num w:numId="22">
    <w:abstractNumId w:val="30"/>
  </w:num>
  <w:num w:numId="23">
    <w:abstractNumId w:val="11"/>
  </w:num>
  <w:num w:numId="24">
    <w:abstractNumId w:val="7"/>
  </w:num>
  <w:num w:numId="25">
    <w:abstractNumId w:val="5"/>
  </w:num>
  <w:num w:numId="26">
    <w:abstractNumId w:val="3"/>
  </w:num>
  <w:num w:numId="27">
    <w:abstractNumId w:val="24"/>
  </w:num>
  <w:num w:numId="28">
    <w:abstractNumId w:val="8"/>
  </w:num>
  <w:num w:numId="29">
    <w:abstractNumId w:val="15"/>
  </w:num>
  <w:num w:numId="30">
    <w:abstractNumId w:val="27"/>
  </w:num>
  <w:num w:numId="31">
    <w:abstractNumId w:val="13"/>
  </w:num>
  <w:num w:numId="32">
    <w:abstractNumId w:val="18"/>
  </w:num>
  <w:num w:numId="33">
    <w:abstractNumId w:val="12"/>
  </w:num>
  <w:num w:numId="34">
    <w:abstractNumId w:val="22"/>
  </w:num>
  <w:num w:numId="35">
    <w:abstractNumId w:val="2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A6D"/>
    <w:rsid w:val="00002492"/>
    <w:rsid w:val="00003790"/>
    <w:rsid w:val="00006672"/>
    <w:rsid w:val="000105F5"/>
    <w:rsid w:val="0001067D"/>
    <w:rsid w:val="0001203B"/>
    <w:rsid w:val="00013CF5"/>
    <w:rsid w:val="000175DE"/>
    <w:rsid w:val="00017AB9"/>
    <w:rsid w:val="00021090"/>
    <w:rsid w:val="00022BC1"/>
    <w:rsid w:val="000318ED"/>
    <w:rsid w:val="0003369A"/>
    <w:rsid w:val="00035E5F"/>
    <w:rsid w:val="000374E5"/>
    <w:rsid w:val="0004335B"/>
    <w:rsid w:val="000440F1"/>
    <w:rsid w:val="000442B5"/>
    <w:rsid w:val="000465C4"/>
    <w:rsid w:val="000474F4"/>
    <w:rsid w:val="00051096"/>
    <w:rsid w:val="0005429D"/>
    <w:rsid w:val="000567E6"/>
    <w:rsid w:val="000602B4"/>
    <w:rsid w:val="0006099C"/>
    <w:rsid w:val="0006106F"/>
    <w:rsid w:val="00061F24"/>
    <w:rsid w:val="000641CE"/>
    <w:rsid w:val="00066719"/>
    <w:rsid w:val="00066E22"/>
    <w:rsid w:val="000675DD"/>
    <w:rsid w:val="00067A43"/>
    <w:rsid w:val="0007013C"/>
    <w:rsid w:val="0007022B"/>
    <w:rsid w:val="00070262"/>
    <w:rsid w:val="000718FB"/>
    <w:rsid w:val="0007357B"/>
    <w:rsid w:val="00074320"/>
    <w:rsid w:val="0007649E"/>
    <w:rsid w:val="0007733B"/>
    <w:rsid w:val="00077E06"/>
    <w:rsid w:val="00077F7A"/>
    <w:rsid w:val="00080760"/>
    <w:rsid w:val="00081790"/>
    <w:rsid w:val="00081DF5"/>
    <w:rsid w:val="000828B7"/>
    <w:rsid w:val="00083932"/>
    <w:rsid w:val="00085235"/>
    <w:rsid w:val="0009089B"/>
    <w:rsid w:val="00091760"/>
    <w:rsid w:val="00091A24"/>
    <w:rsid w:val="00092778"/>
    <w:rsid w:val="000941CB"/>
    <w:rsid w:val="00094F1E"/>
    <w:rsid w:val="0009604E"/>
    <w:rsid w:val="000A4334"/>
    <w:rsid w:val="000A4E93"/>
    <w:rsid w:val="000A70F9"/>
    <w:rsid w:val="000B1667"/>
    <w:rsid w:val="000B2AC7"/>
    <w:rsid w:val="000B412A"/>
    <w:rsid w:val="000B4F9C"/>
    <w:rsid w:val="000B77FB"/>
    <w:rsid w:val="000C082D"/>
    <w:rsid w:val="000C0FA0"/>
    <w:rsid w:val="000C2077"/>
    <w:rsid w:val="000C34FD"/>
    <w:rsid w:val="000C4260"/>
    <w:rsid w:val="000C73EB"/>
    <w:rsid w:val="000D0B9F"/>
    <w:rsid w:val="000D1356"/>
    <w:rsid w:val="000D163D"/>
    <w:rsid w:val="000D1781"/>
    <w:rsid w:val="000D23E3"/>
    <w:rsid w:val="000D46C9"/>
    <w:rsid w:val="000D60C6"/>
    <w:rsid w:val="000D6AFD"/>
    <w:rsid w:val="000D6B7D"/>
    <w:rsid w:val="000D7A62"/>
    <w:rsid w:val="000E0308"/>
    <w:rsid w:val="000E11AD"/>
    <w:rsid w:val="000E1C48"/>
    <w:rsid w:val="000E5498"/>
    <w:rsid w:val="000E599F"/>
    <w:rsid w:val="000E66B3"/>
    <w:rsid w:val="000F02BB"/>
    <w:rsid w:val="000F0BC3"/>
    <w:rsid w:val="000F3D43"/>
    <w:rsid w:val="000F3E0A"/>
    <w:rsid w:val="000F5A44"/>
    <w:rsid w:val="000F6040"/>
    <w:rsid w:val="000F7068"/>
    <w:rsid w:val="00100394"/>
    <w:rsid w:val="00100D2F"/>
    <w:rsid w:val="0010430D"/>
    <w:rsid w:val="00104D6A"/>
    <w:rsid w:val="00107415"/>
    <w:rsid w:val="00117E78"/>
    <w:rsid w:val="00120CE1"/>
    <w:rsid w:val="00120CE6"/>
    <w:rsid w:val="00122E95"/>
    <w:rsid w:val="00123E6C"/>
    <w:rsid w:val="00124566"/>
    <w:rsid w:val="00125A6B"/>
    <w:rsid w:val="00127868"/>
    <w:rsid w:val="00127A96"/>
    <w:rsid w:val="00130A2D"/>
    <w:rsid w:val="00132DCE"/>
    <w:rsid w:val="00132F43"/>
    <w:rsid w:val="00133A85"/>
    <w:rsid w:val="0013417D"/>
    <w:rsid w:val="00135702"/>
    <w:rsid w:val="00135943"/>
    <w:rsid w:val="00140860"/>
    <w:rsid w:val="001416E7"/>
    <w:rsid w:val="00144260"/>
    <w:rsid w:val="0015020D"/>
    <w:rsid w:val="00151E89"/>
    <w:rsid w:val="00155754"/>
    <w:rsid w:val="00156A1C"/>
    <w:rsid w:val="0015713F"/>
    <w:rsid w:val="0015778C"/>
    <w:rsid w:val="00161B32"/>
    <w:rsid w:val="001644AE"/>
    <w:rsid w:val="001656FC"/>
    <w:rsid w:val="00170719"/>
    <w:rsid w:val="00170CF6"/>
    <w:rsid w:val="00170F9E"/>
    <w:rsid w:val="001723E9"/>
    <w:rsid w:val="00173A2C"/>
    <w:rsid w:val="0017449A"/>
    <w:rsid w:val="001745CC"/>
    <w:rsid w:val="00175418"/>
    <w:rsid w:val="00176F8C"/>
    <w:rsid w:val="00180A83"/>
    <w:rsid w:val="001827AC"/>
    <w:rsid w:val="001853DF"/>
    <w:rsid w:val="001858B7"/>
    <w:rsid w:val="00185A74"/>
    <w:rsid w:val="001863FC"/>
    <w:rsid w:val="001866C4"/>
    <w:rsid w:val="00190D7F"/>
    <w:rsid w:val="001911AE"/>
    <w:rsid w:val="00193516"/>
    <w:rsid w:val="00194CBA"/>
    <w:rsid w:val="0019711E"/>
    <w:rsid w:val="00197B03"/>
    <w:rsid w:val="001A18CB"/>
    <w:rsid w:val="001A32E1"/>
    <w:rsid w:val="001A39DB"/>
    <w:rsid w:val="001A5313"/>
    <w:rsid w:val="001A5320"/>
    <w:rsid w:val="001A6177"/>
    <w:rsid w:val="001B0A83"/>
    <w:rsid w:val="001B128A"/>
    <w:rsid w:val="001B196F"/>
    <w:rsid w:val="001B67CE"/>
    <w:rsid w:val="001C42EE"/>
    <w:rsid w:val="001C4A25"/>
    <w:rsid w:val="001C584E"/>
    <w:rsid w:val="001C5E7E"/>
    <w:rsid w:val="001D0AC5"/>
    <w:rsid w:val="001D0D40"/>
    <w:rsid w:val="001D14EC"/>
    <w:rsid w:val="001D18EB"/>
    <w:rsid w:val="001D3007"/>
    <w:rsid w:val="001D304D"/>
    <w:rsid w:val="001D4FF5"/>
    <w:rsid w:val="001D6071"/>
    <w:rsid w:val="001D6E1B"/>
    <w:rsid w:val="001D7574"/>
    <w:rsid w:val="001E2E8F"/>
    <w:rsid w:val="001E3639"/>
    <w:rsid w:val="001E46D3"/>
    <w:rsid w:val="001E5F15"/>
    <w:rsid w:val="001F03BC"/>
    <w:rsid w:val="001F13DF"/>
    <w:rsid w:val="001F1777"/>
    <w:rsid w:val="001F4517"/>
    <w:rsid w:val="001F4D79"/>
    <w:rsid w:val="00201F5F"/>
    <w:rsid w:val="00205048"/>
    <w:rsid w:val="0020552D"/>
    <w:rsid w:val="00207414"/>
    <w:rsid w:val="002104A8"/>
    <w:rsid w:val="002113C9"/>
    <w:rsid w:val="0021707F"/>
    <w:rsid w:val="0022015C"/>
    <w:rsid w:val="002202EE"/>
    <w:rsid w:val="00220A7C"/>
    <w:rsid w:val="00222466"/>
    <w:rsid w:val="00222E18"/>
    <w:rsid w:val="00223928"/>
    <w:rsid w:val="00224ED8"/>
    <w:rsid w:val="002325C0"/>
    <w:rsid w:val="002330D3"/>
    <w:rsid w:val="00237261"/>
    <w:rsid w:val="00241D14"/>
    <w:rsid w:val="00244937"/>
    <w:rsid w:val="00245814"/>
    <w:rsid w:val="00245CA9"/>
    <w:rsid w:val="00247825"/>
    <w:rsid w:val="00247CCB"/>
    <w:rsid w:val="002575A3"/>
    <w:rsid w:val="0025795E"/>
    <w:rsid w:val="00260065"/>
    <w:rsid w:val="00261C79"/>
    <w:rsid w:val="00262336"/>
    <w:rsid w:val="0026643A"/>
    <w:rsid w:val="00267B9A"/>
    <w:rsid w:val="002706DB"/>
    <w:rsid w:val="002720B5"/>
    <w:rsid w:val="00272511"/>
    <w:rsid w:val="00273B90"/>
    <w:rsid w:val="002767A4"/>
    <w:rsid w:val="00276D25"/>
    <w:rsid w:val="00277280"/>
    <w:rsid w:val="00282331"/>
    <w:rsid w:val="002827E2"/>
    <w:rsid w:val="00282ED2"/>
    <w:rsid w:val="00283279"/>
    <w:rsid w:val="00285132"/>
    <w:rsid w:val="00286164"/>
    <w:rsid w:val="002866B2"/>
    <w:rsid w:val="0029032B"/>
    <w:rsid w:val="0029244C"/>
    <w:rsid w:val="00292C5F"/>
    <w:rsid w:val="0029323F"/>
    <w:rsid w:val="00294D29"/>
    <w:rsid w:val="002975D2"/>
    <w:rsid w:val="002A0F41"/>
    <w:rsid w:val="002A33FC"/>
    <w:rsid w:val="002A5FD1"/>
    <w:rsid w:val="002A6EA8"/>
    <w:rsid w:val="002B1072"/>
    <w:rsid w:val="002B13A1"/>
    <w:rsid w:val="002B1AAC"/>
    <w:rsid w:val="002B274D"/>
    <w:rsid w:val="002B3622"/>
    <w:rsid w:val="002B6A7C"/>
    <w:rsid w:val="002C1BC6"/>
    <w:rsid w:val="002C2310"/>
    <w:rsid w:val="002C62C3"/>
    <w:rsid w:val="002D1FF2"/>
    <w:rsid w:val="002D35A8"/>
    <w:rsid w:val="002D3A7D"/>
    <w:rsid w:val="002D500A"/>
    <w:rsid w:val="002D5273"/>
    <w:rsid w:val="002D720E"/>
    <w:rsid w:val="002D73D4"/>
    <w:rsid w:val="002E3D28"/>
    <w:rsid w:val="002E5E86"/>
    <w:rsid w:val="002E77E7"/>
    <w:rsid w:val="002F2C1C"/>
    <w:rsid w:val="002F3D18"/>
    <w:rsid w:val="002F7908"/>
    <w:rsid w:val="002F7D35"/>
    <w:rsid w:val="00300B74"/>
    <w:rsid w:val="00303713"/>
    <w:rsid w:val="00306603"/>
    <w:rsid w:val="00307A69"/>
    <w:rsid w:val="00313558"/>
    <w:rsid w:val="00314F40"/>
    <w:rsid w:val="00323E61"/>
    <w:rsid w:val="003250D2"/>
    <w:rsid w:val="00325230"/>
    <w:rsid w:val="00326C6A"/>
    <w:rsid w:val="003344D1"/>
    <w:rsid w:val="0033455E"/>
    <w:rsid w:val="003347A5"/>
    <w:rsid w:val="00334FA2"/>
    <w:rsid w:val="003429B0"/>
    <w:rsid w:val="00344A41"/>
    <w:rsid w:val="0035043A"/>
    <w:rsid w:val="00351378"/>
    <w:rsid w:val="00351EDE"/>
    <w:rsid w:val="0035266F"/>
    <w:rsid w:val="00352695"/>
    <w:rsid w:val="00356205"/>
    <w:rsid w:val="003574D7"/>
    <w:rsid w:val="00357798"/>
    <w:rsid w:val="00361A43"/>
    <w:rsid w:val="0036288C"/>
    <w:rsid w:val="003641CB"/>
    <w:rsid w:val="00366FD9"/>
    <w:rsid w:val="00370927"/>
    <w:rsid w:val="00371C14"/>
    <w:rsid w:val="003731FA"/>
    <w:rsid w:val="00373A8B"/>
    <w:rsid w:val="00374ACB"/>
    <w:rsid w:val="00377073"/>
    <w:rsid w:val="00382619"/>
    <w:rsid w:val="00383902"/>
    <w:rsid w:val="00384C51"/>
    <w:rsid w:val="0038560E"/>
    <w:rsid w:val="00386E18"/>
    <w:rsid w:val="00387015"/>
    <w:rsid w:val="003905A1"/>
    <w:rsid w:val="00391685"/>
    <w:rsid w:val="003921D4"/>
    <w:rsid w:val="00397927"/>
    <w:rsid w:val="00397AD9"/>
    <w:rsid w:val="003A0342"/>
    <w:rsid w:val="003A0B22"/>
    <w:rsid w:val="003A348D"/>
    <w:rsid w:val="003A3B88"/>
    <w:rsid w:val="003A5367"/>
    <w:rsid w:val="003A54E5"/>
    <w:rsid w:val="003A5877"/>
    <w:rsid w:val="003A5C25"/>
    <w:rsid w:val="003A5FA6"/>
    <w:rsid w:val="003A641D"/>
    <w:rsid w:val="003A68EB"/>
    <w:rsid w:val="003B10BF"/>
    <w:rsid w:val="003B26BB"/>
    <w:rsid w:val="003B333E"/>
    <w:rsid w:val="003B3E79"/>
    <w:rsid w:val="003C1B4E"/>
    <w:rsid w:val="003C3A84"/>
    <w:rsid w:val="003C3BD9"/>
    <w:rsid w:val="003C3BE4"/>
    <w:rsid w:val="003C4794"/>
    <w:rsid w:val="003C539A"/>
    <w:rsid w:val="003C6AFC"/>
    <w:rsid w:val="003C7436"/>
    <w:rsid w:val="003C7A40"/>
    <w:rsid w:val="003D13A5"/>
    <w:rsid w:val="003D2E03"/>
    <w:rsid w:val="003D2E7E"/>
    <w:rsid w:val="003D34DE"/>
    <w:rsid w:val="003D35BD"/>
    <w:rsid w:val="003E1DD4"/>
    <w:rsid w:val="003E4847"/>
    <w:rsid w:val="003E4BB2"/>
    <w:rsid w:val="003E4CD7"/>
    <w:rsid w:val="003E5196"/>
    <w:rsid w:val="003E70A5"/>
    <w:rsid w:val="003F105E"/>
    <w:rsid w:val="003F127B"/>
    <w:rsid w:val="003F24FA"/>
    <w:rsid w:val="003F25AD"/>
    <w:rsid w:val="003F2600"/>
    <w:rsid w:val="003F2BEE"/>
    <w:rsid w:val="003F64D9"/>
    <w:rsid w:val="00402AA7"/>
    <w:rsid w:val="00402D6D"/>
    <w:rsid w:val="00403E5C"/>
    <w:rsid w:val="00405060"/>
    <w:rsid w:val="00405223"/>
    <w:rsid w:val="00414977"/>
    <w:rsid w:val="004173D1"/>
    <w:rsid w:val="0041752A"/>
    <w:rsid w:val="004208A4"/>
    <w:rsid w:val="004215C7"/>
    <w:rsid w:val="00423B2F"/>
    <w:rsid w:val="00424E6E"/>
    <w:rsid w:val="004254FC"/>
    <w:rsid w:val="004264A0"/>
    <w:rsid w:val="004278C0"/>
    <w:rsid w:val="00427BEF"/>
    <w:rsid w:val="00435C5A"/>
    <w:rsid w:val="00442953"/>
    <w:rsid w:val="00443DC1"/>
    <w:rsid w:val="00444D06"/>
    <w:rsid w:val="00446332"/>
    <w:rsid w:val="00446A49"/>
    <w:rsid w:val="004512A0"/>
    <w:rsid w:val="004524D1"/>
    <w:rsid w:val="0045330B"/>
    <w:rsid w:val="00455ABB"/>
    <w:rsid w:val="0045653B"/>
    <w:rsid w:val="0045686C"/>
    <w:rsid w:val="004569B4"/>
    <w:rsid w:val="00456F8E"/>
    <w:rsid w:val="00460369"/>
    <w:rsid w:val="00465100"/>
    <w:rsid w:val="00467A0C"/>
    <w:rsid w:val="00467DEE"/>
    <w:rsid w:val="00471BB5"/>
    <w:rsid w:val="004724E5"/>
    <w:rsid w:val="00473897"/>
    <w:rsid w:val="00477FE8"/>
    <w:rsid w:val="0048030E"/>
    <w:rsid w:val="00482E2F"/>
    <w:rsid w:val="004831EA"/>
    <w:rsid w:val="004838C7"/>
    <w:rsid w:val="00483AB7"/>
    <w:rsid w:val="00483E7C"/>
    <w:rsid w:val="00484516"/>
    <w:rsid w:val="004860FA"/>
    <w:rsid w:val="00486F71"/>
    <w:rsid w:val="004871B5"/>
    <w:rsid w:val="00490BD7"/>
    <w:rsid w:val="004938A9"/>
    <w:rsid w:val="00493EDF"/>
    <w:rsid w:val="00497ABA"/>
    <w:rsid w:val="004A0693"/>
    <w:rsid w:val="004A153D"/>
    <w:rsid w:val="004A5671"/>
    <w:rsid w:val="004B0B3A"/>
    <w:rsid w:val="004B2ACC"/>
    <w:rsid w:val="004B2DA9"/>
    <w:rsid w:val="004B4DC7"/>
    <w:rsid w:val="004C0867"/>
    <w:rsid w:val="004C4102"/>
    <w:rsid w:val="004C5281"/>
    <w:rsid w:val="004C578A"/>
    <w:rsid w:val="004C5EDE"/>
    <w:rsid w:val="004C7EEA"/>
    <w:rsid w:val="004D056A"/>
    <w:rsid w:val="004D4AE9"/>
    <w:rsid w:val="004D6EB6"/>
    <w:rsid w:val="004D75FD"/>
    <w:rsid w:val="004E0C78"/>
    <w:rsid w:val="004E3465"/>
    <w:rsid w:val="004E3BAC"/>
    <w:rsid w:val="004E4422"/>
    <w:rsid w:val="004E702C"/>
    <w:rsid w:val="004F040A"/>
    <w:rsid w:val="004F069A"/>
    <w:rsid w:val="004F0BA8"/>
    <w:rsid w:val="004F1ADC"/>
    <w:rsid w:val="004F3152"/>
    <w:rsid w:val="004F7EEA"/>
    <w:rsid w:val="00501494"/>
    <w:rsid w:val="005029A6"/>
    <w:rsid w:val="0050378E"/>
    <w:rsid w:val="00505014"/>
    <w:rsid w:val="005101D5"/>
    <w:rsid w:val="0051020D"/>
    <w:rsid w:val="00510230"/>
    <w:rsid w:val="005121FE"/>
    <w:rsid w:val="005123D0"/>
    <w:rsid w:val="00514C1A"/>
    <w:rsid w:val="0051652D"/>
    <w:rsid w:val="00517B27"/>
    <w:rsid w:val="00517D66"/>
    <w:rsid w:val="005210A5"/>
    <w:rsid w:val="005214A8"/>
    <w:rsid w:val="00526E74"/>
    <w:rsid w:val="00527665"/>
    <w:rsid w:val="00532337"/>
    <w:rsid w:val="005324C3"/>
    <w:rsid w:val="00535163"/>
    <w:rsid w:val="00536A62"/>
    <w:rsid w:val="00540D2A"/>
    <w:rsid w:val="00542D4F"/>
    <w:rsid w:val="00544949"/>
    <w:rsid w:val="0054539A"/>
    <w:rsid w:val="005456F5"/>
    <w:rsid w:val="00551008"/>
    <w:rsid w:val="0055567F"/>
    <w:rsid w:val="00560D9C"/>
    <w:rsid w:val="00563C0C"/>
    <w:rsid w:val="00565F6C"/>
    <w:rsid w:val="005725A2"/>
    <w:rsid w:val="00572930"/>
    <w:rsid w:val="00572BA1"/>
    <w:rsid w:val="00573270"/>
    <w:rsid w:val="005738AC"/>
    <w:rsid w:val="005756A7"/>
    <w:rsid w:val="005773B4"/>
    <w:rsid w:val="0057799B"/>
    <w:rsid w:val="00580987"/>
    <w:rsid w:val="005834B2"/>
    <w:rsid w:val="005836E4"/>
    <w:rsid w:val="005855BD"/>
    <w:rsid w:val="00586CE7"/>
    <w:rsid w:val="00587B43"/>
    <w:rsid w:val="005907A8"/>
    <w:rsid w:val="00593E6E"/>
    <w:rsid w:val="00593E81"/>
    <w:rsid w:val="00594C5A"/>
    <w:rsid w:val="005A3E4F"/>
    <w:rsid w:val="005B0BA8"/>
    <w:rsid w:val="005B2574"/>
    <w:rsid w:val="005B5E02"/>
    <w:rsid w:val="005C2DBF"/>
    <w:rsid w:val="005C3CC4"/>
    <w:rsid w:val="005C3E31"/>
    <w:rsid w:val="005C40F3"/>
    <w:rsid w:val="005C68F5"/>
    <w:rsid w:val="005D1F12"/>
    <w:rsid w:val="005D26F5"/>
    <w:rsid w:val="005E0E49"/>
    <w:rsid w:val="005E2DEA"/>
    <w:rsid w:val="005E30A5"/>
    <w:rsid w:val="005E32C8"/>
    <w:rsid w:val="005E6318"/>
    <w:rsid w:val="005F1C74"/>
    <w:rsid w:val="005F2B50"/>
    <w:rsid w:val="005F47D3"/>
    <w:rsid w:val="005F4922"/>
    <w:rsid w:val="005F5523"/>
    <w:rsid w:val="005F5895"/>
    <w:rsid w:val="005F6571"/>
    <w:rsid w:val="005F6F90"/>
    <w:rsid w:val="005F75A4"/>
    <w:rsid w:val="006125D8"/>
    <w:rsid w:val="00612A53"/>
    <w:rsid w:val="00613E04"/>
    <w:rsid w:val="00613F6A"/>
    <w:rsid w:val="0061589F"/>
    <w:rsid w:val="00615DA2"/>
    <w:rsid w:val="006201D6"/>
    <w:rsid w:val="006201FA"/>
    <w:rsid w:val="00621233"/>
    <w:rsid w:val="00623DE6"/>
    <w:rsid w:val="0062416C"/>
    <w:rsid w:val="00624B43"/>
    <w:rsid w:val="00626891"/>
    <w:rsid w:val="00631752"/>
    <w:rsid w:val="00632560"/>
    <w:rsid w:val="00632B43"/>
    <w:rsid w:val="00634DA6"/>
    <w:rsid w:val="00634EF5"/>
    <w:rsid w:val="00636BA2"/>
    <w:rsid w:val="00637CBE"/>
    <w:rsid w:val="00641268"/>
    <w:rsid w:val="006439A2"/>
    <w:rsid w:val="00644665"/>
    <w:rsid w:val="00650F1D"/>
    <w:rsid w:val="0065141D"/>
    <w:rsid w:val="00653209"/>
    <w:rsid w:val="0065450F"/>
    <w:rsid w:val="00657A80"/>
    <w:rsid w:val="0066091F"/>
    <w:rsid w:val="00661779"/>
    <w:rsid w:val="00663B4F"/>
    <w:rsid w:val="00664B49"/>
    <w:rsid w:val="0066738C"/>
    <w:rsid w:val="00667945"/>
    <w:rsid w:val="00667E0C"/>
    <w:rsid w:val="00674538"/>
    <w:rsid w:val="006778E3"/>
    <w:rsid w:val="00680741"/>
    <w:rsid w:val="00681B8F"/>
    <w:rsid w:val="00681F66"/>
    <w:rsid w:val="006831A5"/>
    <w:rsid w:val="00684586"/>
    <w:rsid w:val="0068466C"/>
    <w:rsid w:val="006851EC"/>
    <w:rsid w:val="00685414"/>
    <w:rsid w:val="006912A9"/>
    <w:rsid w:val="00691601"/>
    <w:rsid w:val="00692EA9"/>
    <w:rsid w:val="0069446F"/>
    <w:rsid w:val="006946A5"/>
    <w:rsid w:val="006957E2"/>
    <w:rsid w:val="00695C24"/>
    <w:rsid w:val="006973A6"/>
    <w:rsid w:val="006A16E0"/>
    <w:rsid w:val="006A1B63"/>
    <w:rsid w:val="006A6F53"/>
    <w:rsid w:val="006A704B"/>
    <w:rsid w:val="006B1B96"/>
    <w:rsid w:val="006B3AFD"/>
    <w:rsid w:val="006B4DF4"/>
    <w:rsid w:val="006C04E5"/>
    <w:rsid w:val="006C07C7"/>
    <w:rsid w:val="006C0FA8"/>
    <w:rsid w:val="006C1AB9"/>
    <w:rsid w:val="006C3682"/>
    <w:rsid w:val="006C403A"/>
    <w:rsid w:val="006C4F3E"/>
    <w:rsid w:val="006C5DCA"/>
    <w:rsid w:val="006C6D1A"/>
    <w:rsid w:val="006C758C"/>
    <w:rsid w:val="006D18C1"/>
    <w:rsid w:val="006D4667"/>
    <w:rsid w:val="006D470A"/>
    <w:rsid w:val="006D62C4"/>
    <w:rsid w:val="006D7C91"/>
    <w:rsid w:val="006E03DF"/>
    <w:rsid w:val="006E105C"/>
    <w:rsid w:val="006E203D"/>
    <w:rsid w:val="006E24B4"/>
    <w:rsid w:val="006E37F5"/>
    <w:rsid w:val="006E4FA8"/>
    <w:rsid w:val="006E52C4"/>
    <w:rsid w:val="006F069F"/>
    <w:rsid w:val="006F1049"/>
    <w:rsid w:val="006F1B90"/>
    <w:rsid w:val="006F2A77"/>
    <w:rsid w:val="006F2C50"/>
    <w:rsid w:val="006F3343"/>
    <w:rsid w:val="006F5EBA"/>
    <w:rsid w:val="006F6F7A"/>
    <w:rsid w:val="006F73DA"/>
    <w:rsid w:val="00700545"/>
    <w:rsid w:val="0070126E"/>
    <w:rsid w:val="00701F85"/>
    <w:rsid w:val="00702638"/>
    <w:rsid w:val="00702795"/>
    <w:rsid w:val="007045DF"/>
    <w:rsid w:val="00704A34"/>
    <w:rsid w:val="00706A28"/>
    <w:rsid w:val="00711FBD"/>
    <w:rsid w:val="00715DD2"/>
    <w:rsid w:val="007169D2"/>
    <w:rsid w:val="007172EB"/>
    <w:rsid w:val="007178F1"/>
    <w:rsid w:val="00717DA4"/>
    <w:rsid w:val="00723042"/>
    <w:rsid w:val="00723676"/>
    <w:rsid w:val="00724252"/>
    <w:rsid w:val="00724436"/>
    <w:rsid w:val="00724AD2"/>
    <w:rsid w:val="00727AF2"/>
    <w:rsid w:val="00741128"/>
    <w:rsid w:val="00741F4C"/>
    <w:rsid w:val="007461EC"/>
    <w:rsid w:val="00746C2A"/>
    <w:rsid w:val="007502E2"/>
    <w:rsid w:val="0075091D"/>
    <w:rsid w:val="00753F7A"/>
    <w:rsid w:val="007577DE"/>
    <w:rsid w:val="00764641"/>
    <w:rsid w:val="0076496B"/>
    <w:rsid w:val="007668FB"/>
    <w:rsid w:val="007669B0"/>
    <w:rsid w:val="00770C87"/>
    <w:rsid w:val="007761EE"/>
    <w:rsid w:val="00777A4A"/>
    <w:rsid w:val="00777C2F"/>
    <w:rsid w:val="00782267"/>
    <w:rsid w:val="00783CCC"/>
    <w:rsid w:val="00785EB1"/>
    <w:rsid w:val="007900BE"/>
    <w:rsid w:val="00790DC1"/>
    <w:rsid w:val="00795F27"/>
    <w:rsid w:val="0079711A"/>
    <w:rsid w:val="00797248"/>
    <w:rsid w:val="007A0BAE"/>
    <w:rsid w:val="007A1328"/>
    <w:rsid w:val="007A6E2D"/>
    <w:rsid w:val="007A740E"/>
    <w:rsid w:val="007B1FD7"/>
    <w:rsid w:val="007B4C00"/>
    <w:rsid w:val="007C122C"/>
    <w:rsid w:val="007C1838"/>
    <w:rsid w:val="007C22EB"/>
    <w:rsid w:val="007C2D62"/>
    <w:rsid w:val="007C30CF"/>
    <w:rsid w:val="007C39A1"/>
    <w:rsid w:val="007C5195"/>
    <w:rsid w:val="007C55EE"/>
    <w:rsid w:val="007C60D7"/>
    <w:rsid w:val="007D2C73"/>
    <w:rsid w:val="007D4BAB"/>
    <w:rsid w:val="007D7050"/>
    <w:rsid w:val="007D70B8"/>
    <w:rsid w:val="007E0022"/>
    <w:rsid w:val="007E1F78"/>
    <w:rsid w:val="007E46D3"/>
    <w:rsid w:val="007E4A33"/>
    <w:rsid w:val="007E69D3"/>
    <w:rsid w:val="007F5AA5"/>
    <w:rsid w:val="007F6EF8"/>
    <w:rsid w:val="007F6FE3"/>
    <w:rsid w:val="007F73A6"/>
    <w:rsid w:val="008004C8"/>
    <w:rsid w:val="008020CA"/>
    <w:rsid w:val="0080302A"/>
    <w:rsid w:val="0080575D"/>
    <w:rsid w:val="00812BDE"/>
    <w:rsid w:val="00812F56"/>
    <w:rsid w:val="008140FE"/>
    <w:rsid w:val="0081423A"/>
    <w:rsid w:val="0082070D"/>
    <w:rsid w:val="008278F4"/>
    <w:rsid w:val="0083102D"/>
    <w:rsid w:val="008313EA"/>
    <w:rsid w:val="00834556"/>
    <w:rsid w:val="00834E8E"/>
    <w:rsid w:val="00837B24"/>
    <w:rsid w:val="00840872"/>
    <w:rsid w:val="00841148"/>
    <w:rsid w:val="008419E1"/>
    <w:rsid w:val="0084203B"/>
    <w:rsid w:val="00844795"/>
    <w:rsid w:val="00846B80"/>
    <w:rsid w:val="00847D87"/>
    <w:rsid w:val="008510A7"/>
    <w:rsid w:val="008527DE"/>
    <w:rsid w:val="00853074"/>
    <w:rsid w:val="00853417"/>
    <w:rsid w:val="0085731F"/>
    <w:rsid w:val="008608D8"/>
    <w:rsid w:val="00863497"/>
    <w:rsid w:val="00863B88"/>
    <w:rsid w:val="00864EEE"/>
    <w:rsid w:val="0086503B"/>
    <w:rsid w:val="0086555F"/>
    <w:rsid w:val="0086644C"/>
    <w:rsid w:val="0086665B"/>
    <w:rsid w:val="0087130E"/>
    <w:rsid w:val="00871D74"/>
    <w:rsid w:val="008737A1"/>
    <w:rsid w:val="00873D30"/>
    <w:rsid w:val="00875997"/>
    <w:rsid w:val="008765B8"/>
    <w:rsid w:val="008840E2"/>
    <w:rsid w:val="008844E7"/>
    <w:rsid w:val="00884D6A"/>
    <w:rsid w:val="008859AB"/>
    <w:rsid w:val="0089089B"/>
    <w:rsid w:val="00891103"/>
    <w:rsid w:val="008919C4"/>
    <w:rsid w:val="00893985"/>
    <w:rsid w:val="00895D9D"/>
    <w:rsid w:val="008969B8"/>
    <w:rsid w:val="00897890"/>
    <w:rsid w:val="00897A59"/>
    <w:rsid w:val="008A18FC"/>
    <w:rsid w:val="008A232B"/>
    <w:rsid w:val="008A27D8"/>
    <w:rsid w:val="008A2D69"/>
    <w:rsid w:val="008A32AE"/>
    <w:rsid w:val="008A47DE"/>
    <w:rsid w:val="008A4A4D"/>
    <w:rsid w:val="008B1A7F"/>
    <w:rsid w:val="008B24C5"/>
    <w:rsid w:val="008B26D3"/>
    <w:rsid w:val="008B73DC"/>
    <w:rsid w:val="008C05F2"/>
    <w:rsid w:val="008C1F5D"/>
    <w:rsid w:val="008C395D"/>
    <w:rsid w:val="008C570A"/>
    <w:rsid w:val="008C6DB8"/>
    <w:rsid w:val="008D0427"/>
    <w:rsid w:val="008D2F6B"/>
    <w:rsid w:val="008D3940"/>
    <w:rsid w:val="008D568D"/>
    <w:rsid w:val="008D6785"/>
    <w:rsid w:val="008E2CB5"/>
    <w:rsid w:val="008E5BF6"/>
    <w:rsid w:val="008E5F80"/>
    <w:rsid w:val="008E63F4"/>
    <w:rsid w:val="008F06C0"/>
    <w:rsid w:val="008F12B2"/>
    <w:rsid w:val="008F278D"/>
    <w:rsid w:val="008F3F92"/>
    <w:rsid w:val="008F65F5"/>
    <w:rsid w:val="009004A3"/>
    <w:rsid w:val="00901C6E"/>
    <w:rsid w:val="00903BB4"/>
    <w:rsid w:val="00903C83"/>
    <w:rsid w:val="00905E65"/>
    <w:rsid w:val="0090704C"/>
    <w:rsid w:val="009112F8"/>
    <w:rsid w:val="00911E3F"/>
    <w:rsid w:val="00911FD2"/>
    <w:rsid w:val="00912481"/>
    <w:rsid w:val="00913147"/>
    <w:rsid w:val="00914CE1"/>
    <w:rsid w:val="00914CFE"/>
    <w:rsid w:val="0091523C"/>
    <w:rsid w:val="00915E4E"/>
    <w:rsid w:val="00915EF7"/>
    <w:rsid w:val="00917C44"/>
    <w:rsid w:val="0092039F"/>
    <w:rsid w:val="0092064E"/>
    <w:rsid w:val="00923483"/>
    <w:rsid w:val="00923EA4"/>
    <w:rsid w:val="00924380"/>
    <w:rsid w:val="00925162"/>
    <w:rsid w:val="00931202"/>
    <w:rsid w:val="009319B3"/>
    <w:rsid w:val="009323C0"/>
    <w:rsid w:val="0093372B"/>
    <w:rsid w:val="00933E03"/>
    <w:rsid w:val="009352AD"/>
    <w:rsid w:val="0093563B"/>
    <w:rsid w:val="00936246"/>
    <w:rsid w:val="00936EF9"/>
    <w:rsid w:val="00936F53"/>
    <w:rsid w:val="009370FD"/>
    <w:rsid w:val="00937774"/>
    <w:rsid w:val="00941BA9"/>
    <w:rsid w:val="009431F1"/>
    <w:rsid w:val="00944411"/>
    <w:rsid w:val="00944E2C"/>
    <w:rsid w:val="00944E81"/>
    <w:rsid w:val="00946386"/>
    <w:rsid w:val="009467C4"/>
    <w:rsid w:val="00951879"/>
    <w:rsid w:val="00951ABA"/>
    <w:rsid w:val="00952DF0"/>
    <w:rsid w:val="009541AB"/>
    <w:rsid w:val="00955B8D"/>
    <w:rsid w:val="00956768"/>
    <w:rsid w:val="009603A7"/>
    <w:rsid w:val="00961E37"/>
    <w:rsid w:val="009663B6"/>
    <w:rsid w:val="009674F2"/>
    <w:rsid w:val="00967500"/>
    <w:rsid w:val="00970FD2"/>
    <w:rsid w:val="00971E2E"/>
    <w:rsid w:val="00974CB6"/>
    <w:rsid w:val="00981746"/>
    <w:rsid w:val="009856F7"/>
    <w:rsid w:val="009870E6"/>
    <w:rsid w:val="00990486"/>
    <w:rsid w:val="009918D3"/>
    <w:rsid w:val="009919B4"/>
    <w:rsid w:val="009978C5"/>
    <w:rsid w:val="009A1D3C"/>
    <w:rsid w:val="009A22E5"/>
    <w:rsid w:val="009A28DA"/>
    <w:rsid w:val="009A4791"/>
    <w:rsid w:val="009A4C8C"/>
    <w:rsid w:val="009A623F"/>
    <w:rsid w:val="009A7C96"/>
    <w:rsid w:val="009B0EB9"/>
    <w:rsid w:val="009B1D80"/>
    <w:rsid w:val="009B1DE3"/>
    <w:rsid w:val="009B20A9"/>
    <w:rsid w:val="009B2AF1"/>
    <w:rsid w:val="009B2B4A"/>
    <w:rsid w:val="009B312F"/>
    <w:rsid w:val="009B3532"/>
    <w:rsid w:val="009B50B0"/>
    <w:rsid w:val="009B6DDF"/>
    <w:rsid w:val="009B6F24"/>
    <w:rsid w:val="009B7A10"/>
    <w:rsid w:val="009C099F"/>
    <w:rsid w:val="009C28B9"/>
    <w:rsid w:val="009C293F"/>
    <w:rsid w:val="009C5AA3"/>
    <w:rsid w:val="009C6045"/>
    <w:rsid w:val="009C74B6"/>
    <w:rsid w:val="009D1829"/>
    <w:rsid w:val="009D1A6C"/>
    <w:rsid w:val="009D3522"/>
    <w:rsid w:val="009D5686"/>
    <w:rsid w:val="009E020C"/>
    <w:rsid w:val="009E0B1F"/>
    <w:rsid w:val="009E1A47"/>
    <w:rsid w:val="009E58CB"/>
    <w:rsid w:val="009E76A3"/>
    <w:rsid w:val="009F061D"/>
    <w:rsid w:val="009F089E"/>
    <w:rsid w:val="009F108A"/>
    <w:rsid w:val="009F1BBF"/>
    <w:rsid w:val="009F28DB"/>
    <w:rsid w:val="009F3226"/>
    <w:rsid w:val="009F5EC2"/>
    <w:rsid w:val="009F61AF"/>
    <w:rsid w:val="009F7A9D"/>
    <w:rsid w:val="00A011A5"/>
    <w:rsid w:val="00A0149C"/>
    <w:rsid w:val="00A03DC5"/>
    <w:rsid w:val="00A04E51"/>
    <w:rsid w:val="00A0502E"/>
    <w:rsid w:val="00A107BF"/>
    <w:rsid w:val="00A10F77"/>
    <w:rsid w:val="00A11DC9"/>
    <w:rsid w:val="00A1246F"/>
    <w:rsid w:val="00A15630"/>
    <w:rsid w:val="00A15A3F"/>
    <w:rsid w:val="00A15D5B"/>
    <w:rsid w:val="00A1691F"/>
    <w:rsid w:val="00A17D62"/>
    <w:rsid w:val="00A22415"/>
    <w:rsid w:val="00A22440"/>
    <w:rsid w:val="00A23784"/>
    <w:rsid w:val="00A255A5"/>
    <w:rsid w:val="00A324E4"/>
    <w:rsid w:val="00A343AD"/>
    <w:rsid w:val="00A365CC"/>
    <w:rsid w:val="00A40C9A"/>
    <w:rsid w:val="00A422B8"/>
    <w:rsid w:val="00A42C6C"/>
    <w:rsid w:val="00A43196"/>
    <w:rsid w:val="00A43379"/>
    <w:rsid w:val="00A43581"/>
    <w:rsid w:val="00A4378F"/>
    <w:rsid w:val="00A44FAC"/>
    <w:rsid w:val="00A45C11"/>
    <w:rsid w:val="00A50D61"/>
    <w:rsid w:val="00A53539"/>
    <w:rsid w:val="00A549F2"/>
    <w:rsid w:val="00A554E8"/>
    <w:rsid w:val="00A55F23"/>
    <w:rsid w:val="00A56F00"/>
    <w:rsid w:val="00A577D0"/>
    <w:rsid w:val="00A5788F"/>
    <w:rsid w:val="00A61ECD"/>
    <w:rsid w:val="00A66798"/>
    <w:rsid w:val="00A6682D"/>
    <w:rsid w:val="00A66950"/>
    <w:rsid w:val="00A67282"/>
    <w:rsid w:val="00A7163C"/>
    <w:rsid w:val="00A720A5"/>
    <w:rsid w:val="00A73126"/>
    <w:rsid w:val="00A744B5"/>
    <w:rsid w:val="00A74E6D"/>
    <w:rsid w:val="00A768EA"/>
    <w:rsid w:val="00A82117"/>
    <w:rsid w:val="00A85F50"/>
    <w:rsid w:val="00A8682D"/>
    <w:rsid w:val="00A86CDA"/>
    <w:rsid w:val="00A87669"/>
    <w:rsid w:val="00A91301"/>
    <w:rsid w:val="00A939FB"/>
    <w:rsid w:val="00A961DA"/>
    <w:rsid w:val="00A974AF"/>
    <w:rsid w:val="00AA1A6E"/>
    <w:rsid w:val="00AA1E3E"/>
    <w:rsid w:val="00AA4D30"/>
    <w:rsid w:val="00AA53C2"/>
    <w:rsid w:val="00AA5D1F"/>
    <w:rsid w:val="00AA6866"/>
    <w:rsid w:val="00AB2331"/>
    <w:rsid w:val="00AB3159"/>
    <w:rsid w:val="00AB4439"/>
    <w:rsid w:val="00AB4A6C"/>
    <w:rsid w:val="00AB52C5"/>
    <w:rsid w:val="00AB5D4A"/>
    <w:rsid w:val="00AB6977"/>
    <w:rsid w:val="00AB7282"/>
    <w:rsid w:val="00AC1B54"/>
    <w:rsid w:val="00AC3A38"/>
    <w:rsid w:val="00AC4B40"/>
    <w:rsid w:val="00AC7108"/>
    <w:rsid w:val="00AC7685"/>
    <w:rsid w:val="00AC7AA6"/>
    <w:rsid w:val="00AC7CA7"/>
    <w:rsid w:val="00AD2B69"/>
    <w:rsid w:val="00AD450A"/>
    <w:rsid w:val="00AD4D25"/>
    <w:rsid w:val="00AD4DD1"/>
    <w:rsid w:val="00AD5E38"/>
    <w:rsid w:val="00AE0D86"/>
    <w:rsid w:val="00AE5698"/>
    <w:rsid w:val="00AE6959"/>
    <w:rsid w:val="00AE7BBB"/>
    <w:rsid w:val="00AF3483"/>
    <w:rsid w:val="00AF3A4D"/>
    <w:rsid w:val="00AF3B23"/>
    <w:rsid w:val="00AF79E3"/>
    <w:rsid w:val="00B00491"/>
    <w:rsid w:val="00B0206F"/>
    <w:rsid w:val="00B031BD"/>
    <w:rsid w:val="00B03531"/>
    <w:rsid w:val="00B03CD5"/>
    <w:rsid w:val="00B041D4"/>
    <w:rsid w:val="00B0740D"/>
    <w:rsid w:val="00B0768E"/>
    <w:rsid w:val="00B1178F"/>
    <w:rsid w:val="00B12118"/>
    <w:rsid w:val="00B12CAD"/>
    <w:rsid w:val="00B137E0"/>
    <w:rsid w:val="00B13B9B"/>
    <w:rsid w:val="00B14F15"/>
    <w:rsid w:val="00B17CE7"/>
    <w:rsid w:val="00B20AD6"/>
    <w:rsid w:val="00B216C4"/>
    <w:rsid w:val="00B27B91"/>
    <w:rsid w:val="00B30399"/>
    <w:rsid w:val="00B30516"/>
    <w:rsid w:val="00B31303"/>
    <w:rsid w:val="00B314CD"/>
    <w:rsid w:val="00B31854"/>
    <w:rsid w:val="00B329F1"/>
    <w:rsid w:val="00B32D48"/>
    <w:rsid w:val="00B32F71"/>
    <w:rsid w:val="00B346C6"/>
    <w:rsid w:val="00B35E36"/>
    <w:rsid w:val="00B36728"/>
    <w:rsid w:val="00B42BF5"/>
    <w:rsid w:val="00B44535"/>
    <w:rsid w:val="00B463FC"/>
    <w:rsid w:val="00B47CDB"/>
    <w:rsid w:val="00B47DDF"/>
    <w:rsid w:val="00B47FA3"/>
    <w:rsid w:val="00B50891"/>
    <w:rsid w:val="00B519CD"/>
    <w:rsid w:val="00B52AFA"/>
    <w:rsid w:val="00B562E5"/>
    <w:rsid w:val="00B563DF"/>
    <w:rsid w:val="00B56840"/>
    <w:rsid w:val="00B56CD2"/>
    <w:rsid w:val="00B56E2B"/>
    <w:rsid w:val="00B56E8E"/>
    <w:rsid w:val="00B61089"/>
    <w:rsid w:val="00B6250C"/>
    <w:rsid w:val="00B62926"/>
    <w:rsid w:val="00B6537A"/>
    <w:rsid w:val="00B6670A"/>
    <w:rsid w:val="00B7192B"/>
    <w:rsid w:val="00B729A6"/>
    <w:rsid w:val="00B72D6E"/>
    <w:rsid w:val="00B74076"/>
    <w:rsid w:val="00B74ECA"/>
    <w:rsid w:val="00B763E0"/>
    <w:rsid w:val="00B7749E"/>
    <w:rsid w:val="00B83269"/>
    <w:rsid w:val="00B840A9"/>
    <w:rsid w:val="00B8455A"/>
    <w:rsid w:val="00B86C65"/>
    <w:rsid w:val="00B906A6"/>
    <w:rsid w:val="00B91120"/>
    <w:rsid w:val="00B92101"/>
    <w:rsid w:val="00B92F99"/>
    <w:rsid w:val="00B93DC4"/>
    <w:rsid w:val="00B96726"/>
    <w:rsid w:val="00B96F8D"/>
    <w:rsid w:val="00BA5258"/>
    <w:rsid w:val="00BA7928"/>
    <w:rsid w:val="00BA7B98"/>
    <w:rsid w:val="00BB4602"/>
    <w:rsid w:val="00BB5587"/>
    <w:rsid w:val="00BB742D"/>
    <w:rsid w:val="00BC00EF"/>
    <w:rsid w:val="00BC0FF0"/>
    <w:rsid w:val="00BC1528"/>
    <w:rsid w:val="00BC2D53"/>
    <w:rsid w:val="00BC58C8"/>
    <w:rsid w:val="00BC7B2C"/>
    <w:rsid w:val="00BD30E7"/>
    <w:rsid w:val="00BD4855"/>
    <w:rsid w:val="00BD67D0"/>
    <w:rsid w:val="00BE023A"/>
    <w:rsid w:val="00BE1A2A"/>
    <w:rsid w:val="00BE1F3D"/>
    <w:rsid w:val="00BE3375"/>
    <w:rsid w:val="00BE36B1"/>
    <w:rsid w:val="00BE3C65"/>
    <w:rsid w:val="00BE4602"/>
    <w:rsid w:val="00BE5228"/>
    <w:rsid w:val="00BE665C"/>
    <w:rsid w:val="00BF2028"/>
    <w:rsid w:val="00BF243A"/>
    <w:rsid w:val="00BF2597"/>
    <w:rsid w:val="00BF573F"/>
    <w:rsid w:val="00BF7B61"/>
    <w:rsid w:val="00C046F9"/>
    <w:rsid w:val="00C05B37"/>
    <w:rsid w:val="00C063A4"/>
    <w:rsid w:val="00C0675F"/>
    <w:rsid w:val="00C07F2F"/>
    <w:rsid w:val="00C132D9"/>
    <w:rsid w:val="00C13AAB"/>
    <w:rsid w:val="00C14316"/>
    <w:rsid w:val="00C14C30"/>
    <w:rsid w:val="00C164D9"/>
    <w:rsid w:val="00C16725"/>
    <w:rsid w:val="00C16A97"/>
    <w:rsid w:val="00C24C4A"/>
    <w:rsid w:val="00C254C9"/>
    <w:rsid w:val="00C263CC"/>
    <w:rsid w:val="00C26B1E"/>
    <w:rsid w:val="00C27ED6"/>
    <w:rsid w:val="00C31164"/>
    <w:rsid w:val="00C32A39"/>
    <w:rsid w:val="00C32A6D"/>
    <w:rsid w:val="00C32F26"/>
    <w:rsid w:val="00C37BA8"/>
    <w:rsid w:val="00C40673"/>
    <w:rsid w:val="00C41B16"/>
    <w:rsid w:val="00C426B9"/>
    <w:rsid w:val="00C44006"/>
    <w:rsid w:val="00C4419F"/>
    <w:rsid w:val="00C46B92"/>
    <w:rsid w:val="00C51282"/>
    <w:rsid w:val="00C515A7"/>
    <w:rsid w:val="00C51AD9"/>
    <w:rsid w:val="00C5338A"/>
    <w:rsid w:val="00C57D71"/>
    <w:rsid w:val="00C62A18"/>
    <w:rsid w:val="00C648B6"/>
    <w:rsid w:val="00C655CA"/>
    <w:rsid w:val="00C67F84"/>
    <w:rsid w:val="00C7036C"/>
    <w:rsid w:val="00C70940"/>
    <w:rsid w:val="00C72513"/>
    <w:rsid w:val="00C73452"/>
    <w:rsid w:val="00C74C55"/>
    <w:rsid w:val="00C76D29"/>
    <w:rsid w:val="00C77110"/>
    <w:rsid w:val="00C80429"/>
    <w:rsid w:val="00C83E46"/>
    <w:rsid w:val="00C843E1"/>
    <w:rsid w:val="00C845DF"/>
    <w:rsid w:val="00C851A4"/>
    <w:rsid w:val="00C879F2"/>
    <w:rsid w:val="00C91D5D"/>
    <w:rsid w:val="00C93180"/>
    <w:rsid w:val="00CA23B0"/>
    <w:rsid w:val="00CA2EEF"/>
    <w:rsid w:val="00CA4D37"/>
    <w:rsid w:val="00CA596F"/>
    <w:rsid w:val="00CB008B"/>
    <w:rsid w:val="00CB08A0"/>
    <w:rsid w:val="00CB2750"/>
    <w:rsid w:val="00CB2AF7"/>
    <w:rsid w:val="00CB421E"/>
    <w:rsid w:val="00CB71F3"/>
    <w:rsid w:val="00CC225C"/>
    <w:rsid w:val="00CC2804"/>
    <w:rsid w:val="00CC4648"/>
    <w:rsid w:val="00CC560A"/>
    <w:rsid w:val="00CC706C"/>
    <w:rsid w:val="00CD11AB"/>
    <w:rsid w:val="00CD3790"/>
    <w:rsid w:val="00CD3D5C"/>
    <w:rsid w:val="00CD40EE"/>
    <w:rsid w:val="00CD4C20"/>
    <w:rsid w:val="00CD5CDE"/>
    <w:rsid w:val="00CD5E65"/>
    <w:rsid w:val="00CE06A7"/>
    <w:rsid w:val="00CE533A"/>
    <w:rsid w:val="00CF0A8A"/>
    <w:rsid w:val="00CF0C1C"/>
    <w:rsid w:val="00CF0DDF"/>
    <w:rsid w:val="00CF24E9"/>
    <w:rsid w:val="00CF2F5F"/>
    <w:rsid w:val="00CF35EF"/>
    <w:rsid w:val="00CF44B3"/>
    <w:rsid w:val="00CF4A1B"/>
    <w:rsid w:val="00CF4E16"/>
    <w:rsid w:val="00CF610F"/>
    <w:rsid w:val="00CF79D6"/>
    <w:rsid w:val="00D002F9"/>
    <w:rsid w:val="00D00CE6"/>
    <w:rsid w:val="00D027C8"/>
    <w:rsid w:val="00D02F31"/>
    <w:rsid w:val="00D04415"/>
    <w:rsid w:val="00D049D1"/>
    <w:rsid w:val="00D05194"/>
    <w:rsid w:val="00D05ED4"/>
    <w:rsid w:val="00D06B7D"/>
    <w:rsid w:val="00D06F6D"/>
    <w:rsid w:val="00D0759F"/>
    <w:rsid w:val="00D10B33"/>
    <w:rsid w:val="00D114A6"/>
    <w:rsid w:val="00D12EC0"/>
    <w:rsid w:val="00D1355B"/>
    <w:rsid w:val="00D13581"/>
    <w:rsid w:val="00D17A56"/>
    <w:rsid w:val="00D203B4"/>
    <w:rsid w:val="00D21D21"/>
    <w:rsid w:val="00D22122"/>
    <w:rsid w:val="00D2284F"/>
    <w:rsid w:val="00D22BA1"/>
    <w:rsid w:val="00D2391E"/>
    <w:rsid w:val="00D23AF6"/>
    <w:rsid w:val="00D24628"/>
    <w:rsid w:val="00D2480C"/>
    <w:rsid w:val="00D254F1"/>
    <w:rsid w:val="00D25953"/>
    <w:rsid w:val="00D274BB"/>
    <w:rsid w:val="00D275BB"/>
    <w:rsid w:val="00D302DE"/>
    <w:rsid w:val="00D30440"/>
    <w:rsid w:val="00D30489"/>
    <w:rsid w:val="00D30FC1"/>
    <w:rsid w:val="00D3458F"/>
    <w:rsid w:val="00D34EDE"/>
    <w:rsid w:val="00D35180"/>
    <w:rsid w:val="00D363B6"/>
    <w:rsid w:val="00D36567"/>
    <w:rsid w:val="00D420F5"/>
    <w:rsid w:val="00D43379"/>
    <w:rsid w:val="00D4480A"/>
    <w:rsid w:val="00D450AB"/>
    <w:rsid w:val="00D4551E"/>
    <w:rsid w:val="00D47D4D"/>
    <w:rsid w:val="00D503BE"/>
    <w:rsid w:val="00D531A9"/>
    <w:rsid w:val="00D53739"/>
    <w:rsid w:val="00D53D58"/>
    <w:rsid w:val="00D53F67"/>
    <w:rsid w:val="00D54EF0"/>
    <w:rsid w:val="00D557A3"/>
    <w:rsid w:val="00D603E3"/>
    <w:rsid w:val="00D608A2"/>
    <w:rsid w:val="00D62604"/>
    <w:rsid w:val="00D6399D"/>
    <w:rsid w:val="00D653D9"/>
    <w:rsid w:val="00D661DB"/>
    <w:rsid w:val="00D71489"/>
    <w:rsid w:val="00D7270E"/>
    <w:rsid w:val="00D73462"/>
    <w:rsid w:val="00D75932"/>
    <w:rsid w:val="00D75FD8"/>
    <w:rsid w:val="00D7695A"/>
    <w:rsid w:val="00D76C16"/>
    <w:rsid w:val="00D77FC1"/>
    <w:rsid w:val="00D80ADA"/>
    <w:rsid w:val="00D80E4B"/>
    <w:rsid w:val="00D82B1F"/>
    <w:rsid w:val="00D82B3F"/>
    <w:rsid w:val="00D85156"/>
    <w:rsid w:val="00D90763"/>
    <w:rsid w:val="00D91A1C"/>
    <w:rsid w:val="00D92883"/>
    <w:rsid w:val="00D969D1"/>
    <w:rsid w:val="00D96EFE"/>
    <w:rsid w:val="00DA1EC2"/>
    <w:rsid w:val="00DA21E9"/>
    <w:rsid w:val="00DA61FE"/>
    <w:rsid w:val="00DA7950"/>
    <w:rsid w:val="00DB1E41"/>
    <w:rsid w:val="00DB1F27"/>
    <w:rsid w:val="00DB3319"/>
    <w:rsid w:val="00DB54DC"/>
    <w:rsid w:val="00DB56E2"/>
    <w:rsid w:val="00DB66A8"/>
    <w:rsid w:val="00DC07B1"/>
    <w:rsid w:val="00DC2F14"/>
    <w:rsid w:val="00DC4AA6"/>
    <w:rsid w:val="00DC571A"/>
    <w:rsid w:val="00DC7383"/>
    <w:rsid w:val="00DC77F2"/>
    <w:rsid w:val="00DD2FC1"/>
    <w:rsid w:val="00DD4138"/>
    <w:rsid w:val="00DD4FEB"/>
    <w:rsid w:val="00DD5335"/>
    <w:rsid w:val="00DD5364"/>
    <w:rsid w:val="00DD5E5F"/>
    <w:rsid w:val="00DD6899"/>
    <w:rsid w:val="00DD6CD0"/>
    <w:rsid w:val="00DD6FC0"/>
    <w:rsid w:val="00DD7AAE"/>
    <w:rsid w:val="00DE16FE"/>
    <w:rsid w:val="00DE17D1"/>
    <w:rsid w:val="00DE287E"/>
    <w:rsid w:val="00DE2E77"/>
    <w:rsid w:val="00DE35F9"/>
    <w:rsid w:val="00DE4664"/>
    <w:rsid w:val="00DE483F"/>
    <w:rsid w:val="00DE5842"/>
    <w:rsid w:val="00DE5934"/>
    <w:rsid w:val="00DE6318"/>
    <w:rsid w:val="00DE66C4"/>
    <w:rsid w:val="00DF056D"/>
    <w:rsid w:val="00DF29F6"/>
    <w:rsid w:val="00DF7ABA"/>
    <w:rsid w:val="00E00AD0"/>
    <w:rsid w:val="00E01D12"/>
    <w:rsid w:val="00E03186"/>
    <w:rsid w:val="00E04167"/>
    <w:rsid w:val="00E05627"/>
    <w:rsid w:val="00E05ED9"/>
    <w:rsid w:val="00E071D3"/>
    <w:rsid w:val="00E07472"/>
    <w:rsid w:val="00E0747F"/>
    <w:rsid w:val="00E1549B"/>
    <w:rsid w:val="00E21803"/>
    <w:rsid w:val="00E21845"/>
    <w:rsid w:val="00E231A8"/>
    <w:rsid w:val="00E2499B"/>
    <w:rsid w:val="00E24A50"/>
    <w:rsid w:val="00E26857"/>
    <w:rsid w:val="00E26BEC"/>
    <w:rsid w:val="00E303AD"/>
    <w:rsid w:val="00E304CE"/>
    <w:rsid w:val="00E32838"/>
    <w:rsid w:val="00E32E9E"/>
    <w:rsid w:val="00E35747"/>
    <w:rsid w:val="00E357B6"/>
    <w:rsid w:val="00E35C43"/>
    <w:rsid w:val="00E35E08"/>
    <w:rsid w:val="00E37CA5"/>
    <w:rsid w:val="00E4027D"/>
    <w:rsid w:val="00E41372"/>
    <w:rsid w:val="00E41427"/>
    <w:rsid w:val="00E42BF0"/>
    <w:rsid w:val="00E43277"/>
    <w:rsid w:val="00E43457"/>
    <w:rsid w:val="00E44203"/>
    <w:rsid w:val="00E44C02"/>
    <w:rsid w:val="00E459F0"/>
    <w:rsid w:val="00E45F96"/>
    <w:rsid w:val="00E47286"/>
    <w:rsid w:val="00E47636"/>
    <w:rsid w:val="00E4763F"/>
    <w:rsid w:val="00E50777"/>
    <w:rsid w:val="00E52E10"/>
    <w:rsid w:val="00E55764"/>
    <w:rsid w:val="00E56490"/>
    <w:rsid w:val="00E6005A"/>
    <w:rsid w:val="00E60442"/>
    <w:rsid w:val="00E60500"/>
    <w:rsid w:val="00E621BE"/>
    <w:rsid w:val="00E63B53"/>
    <w:rsid w:val="00E64B76"/>
    <w:rsid w:val="00E65145"/>
    <w:rsid w:val="00E65150"/>
    <w:rsid w:val="00E65CB6"/>
    <w:rsid w:val="00E65DED"/>
    <w:rsid w:val="00E66329"/>
    <w:rsid w:val="00E71E93"/>
    <w:rsid w:val="00E752D4"/>
    <w:rsid w:val="00E804C5"/>
    <w:rsid w:val="00E824BC"/>
    <w:rsid w:val="00E82906"/>
    <w:rsid w:val="00E84933"/>
    <w:rsid w:val="00E85F94"/>
    <w:rsid w:val="00E86044"/>
    <w:rsid w:val="00E91699"/>
    <w:rsid w:val="00E926C3"/>
    <w:rsid w:val="00E962D9"/>
    <w:rsid w:val="00E97788"/>
    <w:rsid w:val="00EA2252"/>
    <w:rsid w:val="00EA43D3"/>
    <w:rsid w:val="00EA72B6"/>
    <w:rsid w:val="00EA7876"/>
    <w:rsid w:val="00EB24EE"/>
    <w:rsid w:val="00EB2FBF"/>
    <w:rsid w:val="00EB52A8"/>
    <w:rsid w:val="00EB6AF8"/>
    <w:rsid w:val="00EB72E1"/>
    <w:rsid w:val="00EB7485"/>
    <w:rsid w:val="00EC33E1"/>
    <w:rsid w:val="00EC3D4D"/>
    <w:rsid w:val="00EC404F"/>
    <w:rsid w:val="00EC6FDA"/>
    <w:rsid w:val="00EC70A2"/>
    <w:rsid w:val="00ED05D9"/>
    <w:rsid w:val="00ED08FB"/>
    <w:rsid w:val="00ED23FE"/>
    <w:rsid w:val="00ED2BCE"/>
    <w:rsid w:val="00ED3FB5"/>
    <w:rsid w:val="00ED5D3C"/>
    <w:rsid w:val="00ED6BD6"/>
    <w:rsid w:val="00ED7229"/>
    <w:rsid w:val="00ED75B9"/>
    <w:rsid w:val="00EE21FB"/>
    <w:rsid w:val="00EE4E68"/>
    <w:rsid w:val="00EE57FF"/>
    <w:rsid w:val="00EE5A1B"/>
    <w:rsid w:val="00EE6F80"/>
    <w:rsid w:val="00EF172E"/>
    <w:rsid w:val="00EF19AA"/>
    <w:rsid w:val="00EF1F49"/>
    <w:rsid w:val="00EF376D"/>
    <w:rsid w:val="00EF3786"/>
    <w:rsid w:val="00EF52CA"/>
    <w:rsid w:val="00EF53B1"/>
    <w:rsid w:val="00EF79C9"/>
    <w:rsid w:val="00F00698"/>
    <w:rsid w:val="00F01BF2"/>
    <w:rsid w:val="00F01EC1"/>
    <w:rsid w:val="00F03963"/>
    <w:rsid w:val="00F04461"/>
    <w:rsid w:val="00F06B8F"/>
    <w:rsid w:val="00F11620"/>
    <w:rsid w:val="00F14BAE"/>
    <w:rsid w:val="00F204E3"/>
    <w:rsid w:val="00F22B18"/>
    <w:rsid w:val="00F249B2"/>
    <w:rsid w:val="00F24D06"/>
    <w:rsid w:val="00F26014"/>
    <w:rsid w:val="00F27EF1"/>
    <w:rsid w:val="00F30362"/>
    <w:rsid w:val="00F31819"/>
    <w:rsid w:val="00F31958"/>
    <w:rsid w:val="00F32EDF"/>
    <w:rsid w:val="00F32F49"/>
    <w:rsid w:val="00F3326D"/>
    <w:rsid w:val="00F334A6"/>
    <w:rsid w:val="00F33B68"/>
    <w:rsid w:val="00F354F2"/>
    <w:rsid w:val="00F41B1E"/>
    <w:rsid w:val="00F42FC9"/>
    <w:rsid w:val="00F43C7C"/>
    <w:rsid w:val="00F451CB"/>
    <w:rsid w:val="00F4568A"/>
    <w:rsid w:val="00F47206"/>
    <w:rsid w:val="00F477F8"/>
    <w:rsid w:val="00F5163E"/>
    <w:rsid w:val="00F534A9"/>
    <w:rsid w:val="00F542E9"/>
    <w:rsid w:val="00F56A4F"/>
    <w:rsid w:val="00F576F1"/>
    <w:rsid w:val="00F57FAA"/>
    <w:rsid w:val="00F634F5"/>
    <w:rsid w:val="00F64132"/>
    <w:rsid w:val="00F656F6"/>
    <w:rsid w:val="00F66685"/>
    <w:rsid w:val="00F70BBA"/>
    <w:rsid w:val="00F72670"/>
    <w:rsid w:val="00F81308"/>
    <w:rsid w:val="00F81F6F"/>
    <w:rsid w:val="00F81F9E"/>
    <w:rsid w:val="00F83969"/>
    <w:rsid w:val="00F84A6B"/>
    <w:rsid w:val="00F8777A"/>
    <w:rsid w:val="00F87FBA"/>
    <w:rsid w:val="00F90789"/>
    <w:rsid w:val="00F90AEC"/>
    <w:rsid w:val="00F91515"/>
    <w:rsid w:val="00F9292F"/>
    <w:rsid w:val="00F9371E"/>
    <w:rsid w:val="00F94F1E"/>
    <w:rsid w:val="00F9641F"/>
    <w:rsid w:val="00F96EC4"/>
    <w:rsid w:val="00FA05E8"/>
    <w:rsid w:val="00FA1529"/>
    <w:rsid w:val="00FA2832"/>
    <w:rsid w:val="00FA2C09"/>
    <w:rsid w:val="00FA3727"/>
    <w:rsid w:val="00FA40DB"/>
    <w:rsid w:val="00FA4376"/>
    <w:rsid w:val="00FA5FCB"/>
    <w:rsid w:val="00FA71C1"/>
    <w:rsid w:val="00FB1219"/>
    <w:rsid w:val="00FB272D"/>
    <w:rsid w:val="00FB5E6D"/>
    <w:rsid w:val="00FB7321"/>
    <w:rsid w:val="00FC1BE1"/>
    <w:rsid w:val="00FC5D53"/>
    <w:rsid w:val="00FC798C"/>
    <w:rsid w:val="00FD1B37"/>
    <w:rsid w:val="00FD212F"/>
    <w:rsid w:val="00FD2855"/>
    <w:rsid w:val="00FD2901"/>
    <w:rsid w:val="00FD2CBF"/>
    <w:rsid w:val="00FD37C1"/>
    <w:rsid w:val="00FD3F75"/>
    <w:rsid w:val="00FD471C"/>
    <w:rsid w:val="00FD5721"/>
    <w:rsid w:val="00FD73DC"/>
    <w:rsid w:val="00FE052C"/>
    <w:rsid w:val="00FE1BC4"/>
    <w:rsid w:val="00FE2DF5"/>
    <w:rsid w:val="00FE30BE"/>
    <w:rsid w:val="00FE6EDF"/>
    <w:rsid w:val="00FE74F2"/>
    <w:rsid w:val="00FE7C4D"/>
    <w:rsid w:val="00FF3AC0"/>
    <w:rsid w:val="00FF5670"/>
    <w:rsid w:val="00FF5CFE"/>
    <w:rsid w:val="00FF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0A7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03C83"/>
    <w:pPr>
      <w:outlineLvl w:val="0"/>
    </w:pPr>
    <w:rPr>
      <w:rFonts w:ascii="Times New Roman" w:eastAsia="標楷體" w:hAnsi="Times New Roman" w:cs="Times New Roman"/>
      <w:b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56F8E"/>
    <w:pPr>
      <w:outlineLvl w:val="1"/>
    </w:pPr>
    <w:rPr>
      <w:rFonts w:ascii="Times New Roman" w:eastAsia="標楷體" w:hAnsi="Times New Roman" w:cs="Times New Roman"/>
      <w:b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456F8E"/>
    <w:pPr>
      <w:outlineLvl w:val="2"/>
    </w:pPr>
    <w:rPr>
      <w:rFonts w:ascii="Times New Roman" w:eastAsia="標楷體" w:hAnsi="Times New Roman" w:cs="Times New Roman"/>
      <w:b/>
      <w:szCs w:val="24"/>
    </w:rPr>
  </w:style>
  <w:style w:type="paragraph" w:styleId="4">
    <w:name w:val="heading 4"/>
    <w:basedOn w:val="3"/>
    <w:next w:val="a"/>
    <w:link w:val="40"/>
    <w:uiPriority w:val="9"/>
    <w:unhideWhenUsed/>
    <w:qFormat/>
    <w:rsid w:val="001D304D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rsid w:val="008510A7"/>
    <w:rPr>
      <w:rFonts w:ascii="Arial" w:eastAsia="標楷體" w:hAnsi="Arial" w:cs="Times New Roman"/>
      <w:szCs w:val="24"/>
    </w:rPr>
  </w:style>
  <w:style w:type="character" w:customStyle="1" w:styleId="a4">
    <w:name w:val="註解文字 字元"/>
    <w:basedOn w:val="a0"/>
    <w:link w:val="a3"/>
    <w:semiHidden/>
    <w:rsid w:val="008510A7"/>
    <w:rPr>
      <w:rFonts w:ascii="Arial" w:eastAsia="標楷體" w:hAnsi="Arial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0917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9176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917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91760"/>
    <w:rPr>
      <w:sz w:val="20"/>
      <w:szCs w:val="20"/>
    </w:rPr>
  </w:style>
  <w:style w:type="character" w:styleId="a9">
    <w:name w:val="page number"/>
    <w:basedOn w:val="a0"/>
    <w:rsid w:val="00091760"/>
  </w:style>
  <w:style w:type="table" w:styleId="aa">
    <w:name w:val="Table Grid"/>
    <w:basedOn w:val="a1"/>
    <w:uiPriority w:val="39"/>
    <w:rsid w:val="00B03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903C83"/>
    <w:rPr>
      <w:rFonts w:ascii="Times New Roman" w:eastAsia="標楷體" w:hAnsi="Times New Roman" w:cs="Times New Roman"/>
      <w:b/>
      <w:szCs w:val="24"/>
    </w:rPr>
  </w:style>
  <w:style w:type="character" w:customStyle="1" w:styleId="20">
    <w:name w:val="標題 2 字元"/>
    <w:basedOn w:val="a0"/>
    <w:link w:val="2"/>
    <w:uiPriority w:val="9"/>
    <w:rsid w:val="00456F8E"/>
    <w:rPr>
      <w:rFonts w:ascii="Times New Roman" w:eastAsia="標楷體" w:hAnsi="Times New Roman" w:cs="Times New Roman"/>
      <w:b/>
      <w:szCs w:val="24"/>
    </w:rPr>
  </w:style>
  <w:style w:type="character" w:customStyle="1" w:styleId="30">
    <w:name w:val="標題 3 字元"/>
    <w:basedOn w:val="a0"/>
    <w:link w:val="3"/>
    <w:uiPriority w:val="9"/>
    <w:rsid w:val="00456F8E"/>
    <w:rPr>
      <w:rFonts w:ascii="Times New Roman" w:eastAsia="標楷體" w:hAnsi="Times New Roman" w:cs="Times New Roman"/>
      <w:b/>
      <w:szCs w:val="24"/>
    </w:rPr>
  </w:style>
  <w:style w:type="paragraph" w:styleId="ab">
    <w:name w:val="TOC Heading"/>
    <w:basedOn w:val="1"/>
    <w:next w:val="a"/>
    <w:uiPriority w:val="39"/>
    <w:unhideWhenUsed/>
    <w:qFormat/>
    <w:rsid w:val="00100D2F"/>
    <w:pPr>
      <w:keepLines/>
      <w:widowControl/>
      <w:spacing w:before="240" w:line="259" w:lineRule="auto"/>
      <w:outlineLvl w:val="9"/>
    </w:pPr>
    <w:rPr>
      <w:b w:val="0"/>
      <w:bCs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2B3622"/>
    <w:pPr>
      <w:widowControl/>
      <w:snapToGrid w:val="0"/>
      <w:spacing w:line="360" w:lineRule="auto"/>
      <w:ind w:left="221"/>
    </w:pPr>
    <w:rPr>
      <w:rFonts w:ascii="Times New Roman" w:eastAsia="標楷體" w:hAnsi="Times New Roman" w:cs="Times New Roman"/>
      <w:kern w:val="0"/>
      <w:sz w:val="28"/>
    </w:rPr>
  </w:style>
  <w:style w:type="paragraph" w:styleId="11">
    <w:name w:val="toc 1"/>
    <w:basedOn w:val="a"/>
    <w:next w:val="a"/>
    <w:autoRedefine/>
    <w:uiPriority w:val="39"/>
    <w:unhideWhenUsed/>
    <w:rsid w:val="002B3622"/>
    <w:pPr>
      <w:widowControl/>
      <w:tabs>
        <w:tab w:val="left" w:pos="1200"/>
        <w:tab w:val="right" w:leader="dot" w:pos="10456"/>
      </w:tabs>
      <w:snapToGrid w:val="0"/>
      <w:spacing w:line="360" w:lineRule="auto"/>
    </w:pPr>
    <w:rPr>
      <w:rFonts w:ascii="Times New Roman" w:eastAsia="標楷體" w:hAnsi="Times New Roman" w:cs="Times New Roman"/>
      <w:b/>
      <w:kern w:val="0"/>
      <w:sz w:val="28"/>
    </w:rPr>
  </w:style>
  <w:style w:type="paragraph" w:styleId="31">
    <w:name w:val="toc 3"/>
    <w:basedOn w:val="a"/>
    <w:next w:val="a"/>
    <w:autoRedefine/>
    <w:uiPriority w:val="39"/>
    <w:unhideWhenUsed/>
    <w:rsid w:val="002B3622"/>
    <w:pPr>
      <w:widowControl/>
      <w:snapToGrid w:val="0"/>
      <w:spacing w:line="360" w:lineRule="auto"/>
      <w:ind w:leftChars="300" w:left="300"/>
    </w:pPr>
    <w:rPr>
      <w:rFonts w:ascii="Times New Roman" w:eastAsia="標楷體" w:hAnsi="Times New Roman" w:cs="Times New Roman"/>
      <w:b/>
      <w:kern w:val="0"/>
    </w:rPr>
  </w:style>
  <w:style w:type="character" w:styleId="ac">
    <w:name w:val="Hyperlink"/>
    <w:basedOn w:val="a0"/>
    <w:uiPriority w:val="99"/>
    <w:unhideWhenUsed/>
    <w:rsid w:val="00A86CDA"/>
    <w:rPr>
      <w:color w:val="0563C1" w:themeColor="hyperlink"/>
      <w:u w:val="single"/>
    </w:rPr>
  </w:style>
  <w:style w:type="character" w:customStyle="1" w:styleId="40">
    <w:name w:val="標題 4 字元"/>
    <w:basedOn w:val="a0"/>
    <w:link w:val="4"/>
    <w:uiPriority w:val="9"/>
    <w:rsid w:val="001D304D"/>
    <w:rPr>
      <w:rFonts w:ascii="Times New Roman" w:eastAsia="標楷體" w:hAnsi="Times New Roman" w:cs="Times New Roman"/>
      <w:b/>
      <w:szCs w:val="24"/>
    </w:rPr>
  </w:style>
  <w:style w:type="paragraph" w:styleId="ad">
    <w:name w:val="List Paragraph"/>
    <w:basedOn w:val="a"/>
    <w:link w:val="ae"/>
    <w:uiPriority w:val="34"/>
    <w:qFormat/>
    <w:rsid w:val="00EC70A2"/>
    <w:pPr>
      <w:ind w:leftChars="200" w:left="480"/>
    </w:pPr>
  </w:style>
  <w:style w:type="paragraph" w:styleId="af">
    <w:name w:val="Balloon Text"/>
    <w:basedOn w:val="a"/>
    <w:link w:val="af0"/>
    <w:uiPriority w:val="99"/>
    <w:semiHidden/>
    <w:unhideWhenUsed/>
    <w:rsid w:val="007646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764641"/>
    <w:rPr>
      <w:rFonts w:asciiTheme="majorHAnsi" w:eastAsiaTheme="majorEastAsia" w:hAnsiTheme="majorHAnsi" w:cstheme="majorBidi"/>
      <w:sz w:val="18"/>
      <w:szCs w:val="18"/>
    </w:rPr>
  </w:style>
  <w:style w:type="paragraph" w:customStyle="1" w:styleId="12">
    <w:name w:val="功能敘述1"/>
    <w:basedOn w:val="ad"/>
    <w:link w:val="13"/>
    <w:qFormat/>
    <w:rsid w:val="00442953"/>
    <w:pPr>
      <w:snapToGrid w:val="0"/>
      <w:spacing w:line="360" w:lineRule="auto"/>
      <w:ind w:leftChars="0" w:left="1440"/>
      <w:jc w:val="both"/>
    </w:pPr>
    <w:rPr>
      <w:rFonts w:ascii="Times New Roman" w:eastAsia="標楷體" w:hAnsi="Times New Roman"/>
      <w:szCs w:val="24"/>
    </w:rPr>
  </w:style>
  <w:style w:type="character" w:customStyle="1" w:styleId="ae">
    <w:name w:val="清單段落 字元"/>
    <w:basedOn w:val="a0"/>
    <w:link w:val="ad"/>
    <w:uiPriority w:val="34"/>
    <w:rsid w:val="00442953"/>
  </w:style>
  <w:style w:type="character" w:customStyle="1" w:styleId="13">
    <w:name w:val="功能敘述1 字元"/>
    <w:basedOn w:val="ae"/>
    <w:link w:val="12"/>
    <w:rsid w:val="00442953"/>
    <w:rPr>
      <w:rFonts w:ascii="Times New Roman" w:eastAsia="標楷體" w:hAnsi="Times New Roman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5C3E31"/>
    <w:pPr>
      <w:tabs>
        <w:tab w:val="left" w:pos="1932"/>
        <w:tab w:val="right" w:leader="dot" w:pos="10456"/>
      </w:tabs>
      <w:snapToGrid w:val="0"/>
      <w:spacing w:line="360" w:lineRule="auto"/>
      <w:ind w:leftChars="550" w:left="1320"/>
    </w:pPr>
    <w:rPr>
      <w:rFonts w:ascii="Times New Roman" w:eastAsia="標楷體" w:hAnsi="Times New Roman"/>
    </w:rPr>
  </w:style>
  <w:style w:type="paragraph" w:styleId="5">
    <w:name w:val="toc 5"/>
    <w:basedOn w:val="a"/>
    <w:next w:val="a"/>
    <w:autoRedefine/>
    <w:uiPriority w:val="39"/>
    <w:unhideWhenUsed/>
    <w:rsid w:val="002B3622"/>
    <w:pPr>
      <w:tabs>
        <w:tab w:val="left" w:pos="2127"/>
        <w:tab w:val="right" w:leader="dot" w:pos="10456"/>
      </w:tabs>
      <w:snapToGrid w:val="0"/>
      <w:spacing w:line="360" w:lineRule="auto"/>
      <w:ind w:leftChars="500" w:left="1200"/>
    </w:pPr>
    <w:rPr>
      <w:rFonts w:ascii="Times New Roman" w:eastAsia="標楷體" w:hAnsi="Times New Roman"/>
    </w:rPr>
  </w:style>
  <w:style w:type="character" w:styleId="af1">
    <w:name w:val="annotation reference"/>
    <w:basedOn w:val="a0"/>
    <w:uiPriority w:val="99"/>
    <w:semiHidden/>
    <w:unhideWhenUsed/>
    <w:rsid w:val="005738AC"/>
    <w:rPr>
      <w:sz w:val="18"/>
      <w:szCs w:val="18"/>
    </w:rPr>
  </w:style>
  <w:style w:type="paragraph" w:styleId="af2">
    <w:name w:val="annotation subject"/>
    <w:basedOn w:val="a3"/>
    <w:next w:val="a3"/>
    <w:link w:val="af3"/>
    <w:uiPriority w:val="99"/>
    <w:semiHidden/>
    <w:unhideWhenUsed/>
    <w:rsid w:val="005738AC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af3">
    <w:name w:val="註解主旨 字元"/>
    <w:basedOn w:val="a4"/>
    <w:link w:val="af2"/>
    <w:uiPriority w:val="99"/>
    <w:semiHidden/>
    <w:rsid w:val="005738AC"/>
    <w:rPr>
      <w:rFonts w:ascii="Arial" w:eastAsia="標楷體" w:hAnsi="Arial" w:cs="Times New Roman"/>
      <w:b/>
      <w:bCs/>
      <w:szCs w:val="24"/>
    </w:rPr>
  </w:style>
  <w:style w:type="paragraph" w:styleId="af4">
    <w:name w:val="No Spacing"/>
    <w:uiPriority w:val="1"/>
    <w:qFormat/>
    <w:rsid w:val="00F87FBA"/>
    <w:pPr>
      <w:widowControl w:val="0"/>
    </w:pPr>
  </w:style>
  <w:style w:type="paragraph" w:styleId="6">
    <w:name w:val="toc 6"/>
    <w:basedOn w:val="a"/>
    <w:next w:val="a"/>
    <w:autoRedefine/>
    <w:uiPriority w:val="39"/>
    <w:unhideWhenUsed/>
    <w:rsid w:val="00E41372"/>
    <w:pPr>
      <w:ind w:leftChars="1000" w:left="2400"/>
    </w:pPr>
  </w:style>
  <w:style w:type="paragraph" w:styleId="7">
    <w:name w:val="toc 7"/>
    <w:basedOn w:val="a"/>
    <w:next w:val="a"/>
    <w:autoRedefine/>
    <w:uiPriority w:val="39"/>
    <w:unhideWhenUsed/>
    <w:rsid w:val="00E41372"/>
    <w:pPr>
      <w:ind w:leftChars="1200" w:left="2880"/>
    </w:pPr>
  </w:style>
  <w:style w:type="paragraph" w:styleId="8">
    <w:name w:val="toc 8"/>
    <w:basedOn w:val="a"/>
    <w:next w:val="a"/>
    <w:autoRedefine/>
    <w:uiPriority w:val="39"/>
    <w:unhideWhenUsed/>
    <w:rsid w:val="00E41372"/>
    <w:pPr>
      <w:ind w:leftChars="1400" w:left="3360"/>
    </w:pPr>
  </w:style>
  <w:style w:type="paragraph" w:styleId="9">
    <w:name w:val="toc 9"/>
    <w:basedOn w:val="a"/>
    <w:next w:val="a"/>
    <w:autoRedefine/>
    <w:uiPriority w:val="39"/>
    <w:unhideWhenUsed/>
    <w:rsid w:val="00E41372"/>
    <w:pPr>
      <w:ind w:leftChars="1600" w:left="3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0A7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03C83"/>
    <w:pPr>
      <w:outlineLvl w:val="0"/>
    </w:pPr>
    <w:rPr>
      <w:rFonts w:ascii="Times New Roman" w:eastAsia="標楷體" w:hAnsi="Times New Roman" w:cs="Times New Roman"/>
      <w:b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56F8E"/>
    <w:pPr>
      <w:outlineLvl w:val="1"/>
    </w:pPr>
    <w:rPr>
      <w:rFonts w:ascii="Times New Roman" w:eastAsia="標楷體" w:hAnsi="Times New Roman" w:cs="Times New Roman"/>
      <w:b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456F8E"/>
    <w:pPr>
      <w:outlineLvl w:val="2"/>
    </w:pPr>
    <w:rPr>
      <w:rFonts w:ascii="Times New Roman" w:eastAsia="標楷體" w:hAnsi="Times New Roman" w:cs="Times New Roman"/>
      <w:b/>
      <w:szCs w:val="24"/>
    </w:rPr>
  </w:style>
  <w:style w:type="paragraph" w:styleId="4">
    <w:name w:val="heading 4"/>
    <w:basedOn w:val="3"/>
    <w:next w:val="a"/>
    <w:link w:val="40"/>
    <w:uiPriority w:val="9"/>
    <w:unhideWhenUsed/>
    <w:qFormat/>
    <w:rsid w:val="001D304D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rsid w:val="008510A7"/>
    <w:rPr>
      <w:rFonts w:ascii="Arial" w:eastAsia="標楷體" w:hAnsi="Arial" w:cs="Times New Roman"/>
      <w:szCs w:val="24"/>
    </w:rPr>
  </w:style>
  <w:style w:type="character" w:customStyle="1" w:styleId="a4">
    <w:name w:val="註解文字 字元"/>
    <w:basedOn w:val="a0"/>
    <w:link w:val="a3"/>
    <w:semiHidden/>
    <w:rsid w:val="008510A7"/>
    <w:rPr>
      <w:rFonts w:ascii="Arial" w:eastAsia="標楷體" w:hAnsi="Arial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0917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9176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917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91760"/>
    <w:rPr>
      <w:sz w:val="20"/>
      <w:szCs w:val="20"/>
    </w:rPr>
  </w:style>
  <w:style w:type="character" w:styleId="a9">
    <w:name w:val="page number"/>
    <w:basedOn w:val="a0"/>
    <w:rsid w:val="00091760"/>
  </w:style>
  <w:style w:type="table" w:styleId="aa">
    <w:name w:val="Table Grid"/>
    <w:basedOn w:val="a1"/>
    <w:uiPriority w:val="39"/>
    <w:rsid w:val="00B03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903C83"/>
    <w:rPr>
      <w:rFonts w:ascii="Times New Roman" w:eastAsia="標楷體" w:hAnsi="Times New Roman" w:cs="Times New Roman"/>
      <w:b/>
      <w:szCs w:val="24"/>
    </w:rPr>
  </w:style>
  <w:style w:type="character" w:customStyle="1" w:styleId="20">
    <w:name w:val="標題 2 字元"/>
    <w:basedOn w:val="a0"/>
    <w:link w:val="2"/>
    <w:uiPriority w:val="9"/>
    <w:rsid w:val="00456F8E"/>
    <w:rPr>
      <w:rFonts w:ascii="Times New Roman" w:eastAsia="標楷體" w:hAnsi="Times New Roman" w:cs="Times New Roman"/>
      <w:b/>
      <w:szCs w:val="24"/>
    </w:rPr>
  </w:style>
  <w:style w:type="character" w:customStyle="1" w:styleId="30">
    <w:name w:val="標題 3 字元"/>
    <w:basedOn w:val="a0"/>
    <w:link w:val="3"/>
    <w:uiPriority w:val="9"/>
    <w:rsid w:val="00456F8E"/>
    <w:rPr>
      <w:rFonts w:ascii="Times New Roman" w:eastAsia="標楷體" w:hAnsi="Times New Roman" w:cs="Times New Roman"/>
      <w:b/>
      <w:szCs w:val="24"/>
    </w:rPr>
  </w:style>
  <w:style w:type="paragraph" w:styleId="ab">
    <w:name w:val="TOC Heading"/>
    <w:basedOn w:val="1"/>
    <w:next w:val="a"/>
    <w:uiPriority w:val="39"/>
    <w:unhideWhenUsed/>
    <w:qFormat/>
    <w:rsid w:val="00100D2F"/>
    <w:pPr>
      <w:keepLines/>
      <w:widowControl/>
      <w:spacing w:before="240" w:line="259" w:lineRule="auto"/>
      <w:outlineLvl w:val="9"/>
    </w:pPr>
    <w:rPr>
      <w:b w:val="0"/>
      <w:bCs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2B3622"/>
    <w:pPr>
      <w:widowControl/>
      <w:snapToGrid w:val="0"/>
      <w:spacing w:line="360" w:lineRule="auto"/>
      <w:ind w:left="221"/>
    </w:pPr>
    <w:rPr>
      <w:rFonts w:ascii="Times New Roman" w:eastAsia="標楷體" w:hAnsi="Times New Roman" w:cs="Times New Roman"/>
      <w:kern w:val="0"/>
      <w:sz w:val="28"/>
    </w:rPr>
  </w:style>
  <w:style w:type="paragraph" w:styleId="11">
    <w:name w:val="toc 1"/>
    <w:basedOn w:val="a"/>
    <w:next w:val="a"/>
    <w:autoRedefine/>
    <w:uiPriority w:val="39"/>
    <w:unhideWhenUsed/>
    <w:rsid w:val="002B3622"/>
    <w:pPr>
      <w:widowControl/>
      <w:tabs>
        <w:tab w:val="left" w:pos="1200"/>
        <w:tab w:val="right" w:leader="dot" w:pos="10456"/>
      </w:tabs>
      <w:snapToGrid w:val="0"/>
      <w:spacing w:line="360" w:lineRule="auto"/>
    </w:pPr>
    <w:rPr>
      <w:rFonts w:ascii="Times New Roman" w:eastAsia="標楷體" w:hAnsi="Times New Roman" w:cs="Times New Roman"/>
      <w:b/>
      <w:kern w:val="0"/>
      <w:sz w:val="28"/>
    </w:rPr>
  </w:style>
  <w:style w:type="paragraph" w:styleId="31">
    <w:name w:val="toc 3"/>
    <w:basedOn w:val="a"/>
    <w:next w:val="a"/>
    <w:autoRedefine/>
    <w:uiPriority w:val="39"/>
    <w:unhideWhenUsed/>
    <w:rsid w:val="002B3622"/>
    <w:pPr>
      <w:widowControl/>
      <w:snapToGrid w:val="0"/>
      <w:spacing w:line="360" w:lineRule="auto"/>
      <w:ind w:leftChars="300" w:left="300"/>
    </w:pPr>
    <w:rPr>
      <w:rFonts w:ascii="Times New Roman" w:eastAsia="標楷體" w:hAnsi="Times New Roman" w:cs="Times New Roman"/>
      <w:b/>
      <w:kern w:val="0"/>
    </w:rPr>
  </w:style>
  <w:style w:type="character" w:styleId="ac">
    <w:name w:val="Hyperlink"/>
    <w:basedOn w:val="a0"/>
    <w:uiPriority w:val="99"/>
    <w:unhideWhenUsed/>
    <w:rsid w:val="00A86CDA"/>
    <w:rPr>
      <w:color w:val="0563C1" w:themeColor="hyperlink"/>
      <w:u w:val="single"/>
    </w:rPr>
  </w:style>
  <w:style w:type="character" w:customStyle="1" w:styleId="40">
    <w:name w:val="標題 4 字元"/>
    <w:basedOn w:val="a0"/>
    <w:link w:val="4"/>
    <w:uiPriority w:val="9"/>
    <w:rsid w:val="001D304D"/>
    <w:rPr>
      <w:rFonts w:ascii="Times New Roman" w:eastAsia="標楷體" w:hAnsi="Times New Roman" w:cs="Times New Roman"/>
      <w:b/>
      <w:szCs w:val="24"/>
    </w:rPr>
  </w:style>
  <w:style w:type="paragraph" w:styleId="ad">
    <w:name w:val="List Paragraph"/>
    <w:basedOn w:val="a"/>
    <w:link w:val="ae"/>
    <w:uiPriority w:val="34"/>
    <w:qFormat/>
    <w:rsid w:val="00EC70A2"/>
    <w:pPr>
      <w:ind w:leftChars="200" w:left="480"/>
    </w:pPr>
  </w:style>
  <w:style w:type="paragraph" w:styleId="af">
    <w:name w:val="Balloon Text"/>
    <w:basedOn w:val="a"/>
    <w:link w:val="af0"/>
    <w:uiPriority w:val="99"/>
    <w:semiHidden/>
    <w:unhideWhenUsed/>
    <w:rsid w:val="007646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764641"/>
    <w:rPr>
      <w:rFonts w:asciiTheme="majorHAnsi" w:eastAsiaTheme="majorEastAsia" w:hAnsiTheme="majorHAnsi" w:cstheme="majorBidi"/>
      <w:sz w:val="18"/>
      <w:szCs w:val="18"/>
    </w:rPr>
  </w:style>
  <w:style w:type="paragraph" w:customStyle="1" w:styleId="12">
    <w:name w:val="功能敘述1"/>
    <w:basedOn w:val="ad"/>
    <w:link w:val="13"/>
    <w:qFormat/>
    <w:rsid w:val="00442953"/>
    <w:pPr>
      <w:snapToGrid w:val="0"/>
      <w:spacing w:line="360" w:lineRule="auto"/>
      <w:ind w:leftChars="0" w:left="1440"/>
      <w:jc w:val="both"/>
    </w:pPr>
    <w:rPr>
      <w:rFonts w:ascii="Times New Roman" w:eastAsia="標楷體" w:hAnsi="Times New Roman"/>
      <w:szCs w:val="24"/>
    </w:rPr>
  </w:style>
  <w:style w:type="character" w:customStyle="1" w:styleId="ae">
    <w:name w:val="清單段落 字元"/>
    <w:basedOn w:val="a0"/>
    <w:link w:val="ad"/>
    <w:uiPriority w:val="34"/>
    <w:rsid w:val="00442953"/>
  </w:style>
  <w:style w:type="character" w:customStyle="1" w:styleId="13">
    <w:name w:val="功能敘述1 字元"/>
    <w:basedOn w:val="ae"/>
    <w:link w:val="12"/>
    <w:rsid w:val="00442953"/>
    <w:rPr>
      <w:rFonts w:ascii="Times New Roman" w:eastAsia="標楷體" w:hAnsi="Times New Roman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5C3E31"/>
    <w:pPr>
      <w:tabs>
        <w:tab w:val="left" w:pos="1932"/>
        <w:tab w:val="right" w:leader="dot" w:pos="10456"/>
      </w:tabs>
      <w:snapToGrid w:val="0"/>
      <w:spacing w:line="360" w:lineRule="auto"/>
      <w:ind w:leftChars="550" w:left="1320"/>
    </w:pPr>
    <w:rPr>
      <w:rFonts w:ascii="Times New Roman" w:eastAsia="標楷體" w:hAnsi="Times New Roman"/>
    </w:rPr>
  </w:style>
  <w:style w:type="paragraph" w:styleId="5">
    <w:name w:val="toc 5"/>
    <w:basedOn w:val="a"/>
    <w:next w:val="a"/>
    <w:autoRedefine/>
    <w:uiPriority w:val="39"/>
    <w:unhideWhenUsed/>
    <w:rsid w:val="002B3622"/>
    <w:pPr>
      <w:tabs>
        <w:tab w:val="left" w:pos="2127"/>
        <w:tab w:val="right" w:leader="dot" w:pos="10456"/>
      </w:tabs>
      <w:snapToGrid w:val="0"/>
      <w:spacing w:line="360" w:lineRule="auto"/>
      <w:ind w:leftChars="500" w:left="1200"/>
    </w:pPr>
    <w:rPr>
      <w:rFonts w:ascii="Times New Roman" w:eastAsia="標楷體" w:hAnsi="Times New Roman"/>
    </w:rPr>
  </w:style>
  <w:style w:type="character" w:styleId="af1">
    <w:name w:val="annotation reference"/>
    <w:basedOn w:val="a0"/>
    <w:uiPriority w:val="99"/>
    <w:semiHidden/>
    <w:unhideWhenUsed/>
    <w:rsid w:val="005738AC"/>
    <w:rPr>
      <w:sz w:val="18"/>
      <w:szCs w:val="18"/>
    </w:rPr>
  </w:style>
  <w:style w:type="paragraph" w:styleId="af2">
    <w:name w:val="annotation subject"/>
    <w:basedOn w:val="a3"/>
    <w:next w:val="a3"/>
    <w:link w:val="af3"/>
    <w:uiPriority w:val="99"/>
    <w:semiHidden/>
    <w:unhideWhenUsed/>
    <w:rsid w:val="005738AC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af3">
    <w:name w:val="註解主旨 字元"/>
    <w:basedOn w:val="a4"/>
    <w:link w:val="af2"/>
    <w:uiPriority w:val="99"/>
    <w:semiHidden/>
    <w:rsid w:val="005738AC"/>
    <w:rPr>
      <w:rFonts w:ascii="Arial" w:eastAsia="標楷體" w:hAnsi="Arial" w:cs="Times New Roman"/>
      <w:b/>
      <w:bCs/>
      <w:szCs w:val="24"/>
    </w:rPr>
  </w:style>
  <w:style w:type="paragraph" w:styleId="af4">
    <w:name w:val="No Spacing"/>
    <w:uiPriority w:val="1"/>
    <w:qFormat/>
    <w:rsid w:val="00F87FBA"/>
    <w:pPr>
      <w:widowControl w:val="0"/>
    </w:pPr>
  </w:style>
  <w:style w:type="paragraph" w:styleId="6">
    <w:name w:val="toc 6"/>
    <w:basedOn w:val="a"/>
    <w:next w:val="a"/>
    <w:autoRedefine/>
    <w:uiPriority w:val="39"/>
    <w:unhideWhenUsed/>
    <w:rsid w:val="00E41372"/>
    <w:pPr>
      <w:ind w:leftChars="1000" w:left="2400"/>
    </w:pPr>
  </w:style>
  <w:style w:type="paragraph" w:styleId="7">
    <w:name w:val="toc 7"/>
    <w:basedOn w:val="a"/>
    <w:next w:val="a"/>
    <w:autoRedefine/>
    <w:uiPriority w:val="39"/>
    <w:unhideWhenUsed/>
    <w:rsid w:val="00E41372"/>
    <w:pPr>
      <w:ind w:leftChars="1200" w:left="2880"/>
    </w:pPr>
  </w:style>
  <w:style w:type="paragraph" w:styleId="8">
    <w:name w:val="toc 8"/>
    <w:basedOn w:val="a"/>
    <w:next w:val="a"/>
    <w:autoRedefine/>
    <w:uiPriority w:val="39"/>
    <w:unhideWhenUsed/>
    <w:rsid w:val="00E41372"/>
    <w:pPr>
      <w:ind w:leftChars="1400" w:left="3360"/>
    </w:pPr>
  </w:style>
  <w:style w:type="paragraph" w:styleId="9">
    <w:name w:val="toc 9"/>
    <w:basedOn w:val="a"/>
    <w:next w:val="a"/>
    <w:autoRedefine/>
    <w:uiPriority w:val="39"/>
    <w:unhideWhenUsed/>
    <w:rsid w:val="00E41372"/>
    <w:pPr>
      <w:ind w:leftChars="1600" w:left="3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B4380-2941-4F41-AD13-3EC9579FB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28</Pages>
  <Words>518</Words>
  <Characters>2955</Characters>
  <Application>Microsoft Office Word</Application>
  <DocSecurity>0</DocSecurity>
  <Lines>24</Lines>
  <Paragraphs>6</Paragraphs>
  <ScaleCrop>false</ScaleCrop>
  <Company/>
  <LinksUpToDate>false</LinksUpToDate>
  <CharactersWithSpaces>3467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李士勳</dc:creator>
  <cp:lastModifiedBy>H25風管部_陳瑞珍</cp:lastModifiedBy>
  <cp:revision>23</cp:revision>
  <cp:lastPrinted>2013-07-03T09:21:00Z</cp:lastPrinted>
  <dcterms:created xsi:type="dcterms:W3CDTF">2016-05-20T06:14:00Z</dcterms:created>
  <dcterms:modified xsi:type="dcterms:W3CDTF">2016-05-21T05:26:00Z</dcterms:modified>
</cp:coreProperties>
</file>